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DFEBEE">
      <w:pPr>
        <w:spacing w:line="360" w:lineRule="auto"/>
        <w:jc w:val="left"/>
        <w:rPr>
          <w:rFonts w:hint="eastAsia" w:ascii="宋体" w:hAnsi="宋体" w:eastAsia="宋体" w:cs="宋体"/>
          <w:b/>
          <w:bCs/>
          <w:color w:val="auto"/>
          <w:sz w:val="52"/>
          <w:szCs w:val="52"/>
          <w:highlight w:val="none"/>
        </w:rPr>
      </w:pPr>
    </w:p>
    <w:p w14:paraId="3611396F">
      <w:pPr>
        <w:spacing w:line="360" w:lineRule="auto"/>
        <w:jc w:val="left"/>
        <w:rPr>
          <w:rFonts w:hint="eastAsia" w:ascii="宋体" w:hAnsi="宋体" w:eastAsia="宋体" w:cs="宋体"/>
          <w:b/>
          <w:bCs/>
          <w:color w:val="auto"/>
          <w:sz w:val="52"/>
          <w:szCs w:val="52"/>
          <w:highlight w:val="none"/>
        </w:rPr>
      </w:pPr>
    </w:p>
    <w:p w14:paraId="439551B6">
      <w:pPr>
        <w:spacing w:line="360" w:lineRule="auto"/>
        <w:jc w:val="left"/>
        <w:rPr>
          <w:rFonts w:hint="eastAsia" w:ascii="宋体" w:hAnsi="宋体" w:eastAsia="宋体" w:cs="宋体"/>
          <w:b/>
          <w:bCs/>
          <w:color w:val="auto"/>
          <w:sz w:val="52"/>
          <w:szCs w:val="52"/>
          <w:highlight w:val="none"/>
        </w:rPr>
      </w:pPr>
    </w:p>
    <w:p w14:paraId="140028F7">
      <w:pPr>
        <w:jc w:val="center"/>
        <w:rPr>
          <w:rFonts w:hint="eastAsia" w:ascii="宋体" w:hAnsi="宋体" w:eastAsia="宋体" w:cs="宋体"/>
          <w:b/>
          <w:color w:val="auto"/>
          <w:sz w:val="52"/>
          <w:szCs w:val="52"/>
          <w:highlight w:val="none"/>
        </w:rPr>
      </w:pPr>
    </w:p>
    <w:p w14:paraId="56667FA3">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1EADAAF7">
      <w:pPr>
        <w:jc w:val="center"/>
        <w:rPr>
          <w:rFonts w:hint="eastAsia" w:ascii="宋体" w:hAnsi="宋体" w:eastAsia="宋体" w:cs="宋体"/>
          <w:b/>
          <w:color w:val="auto"/>
          <w:sz w:val="52"/>
          <w:szCs w:val="52"/>
          <w:highlight w:val="none"/>
        </w:rPr>
      </w:pPr>
    </w:p>
    <w:p w14:paraId="77F55972">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公开招标文件</w:t>
      </w:r>
    </w:p>
    <w:p w14:paraId="46BE9498">
      <w:pPr>
        <w:tabs>
          <w:tab w:val="left" w:pos="9921"/>
        </w:tabs>
        <w:jc w:val="center"/>
        <w:rPr>
          <w:rFonts w:hint="eastAsia" w:ascii="宋体" w:hAnsi="宋体" w:eastAsia="宋体" w:cs="宋体"/>
          <w:bCs/>
          <w:color w:val="auto"/>
          <w:sz w:val="30"/>
          <w:highlight w:val="none"/>
        </w:rPr>
      </w:pPr>
    </w:p>
    <w:p w14:paraId="48AC99C7">
      <w:pPr>
        <w:tabs>
          <w:tab w:val="left" w:pos="9921"/>
        </w:tabs>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（全流程电子化）</w:t>
      </w:r>
    </w:p>
    <w:p w14:paraId="471685BC">
      <w:pPr>
        <w:pStyle w:val="5"/>
        <w:rPr>
          <w:rFonts w:hint="eastAsia" w:ascii="宋体" w:hAnsi="宋体" w:eastAsia="宋体" w:cs="宋体"/>
          <w:color w:val="auto"/>
          <w:highlight w:val="none"/>
        </w:rPr>
      </w:pPr>
    </w:p>
    <w:p w14:paraId="23786205">
      <w:pPr>
        <w:pStyle w:val="37"/>
        <w:shd w:val="clear" w:color="auto" w:fill="FFFFFF"/>
        <w:spacing w:before="90" w:beforeAutospacing="0" w:after="90" w:afterAutospacing="0" w:line="360" w:lineRule="atLeast"/>
        <w:ind w:firstLine="282"/>
        <w:rPr>
          <w:rFonts w:hint="eastAsia" w:ascii="宋体" w:hAnsi="宋体" w:eastAsia="宋体" w:cs="宋体"/>
          <w:bCs/>
          <w:color w:val="auto"/>
          <w:sz w:val="30"/>
          <w:szCs w:val="30"/>
          <w:highlight w:val="none"/>
        </w:rPr>
      </w:pPr>
    </w:p>
    <w:p w14:paraId="3130DF39">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采购项目</w:t>
      </w:r>
      <w:r>
        <w:rPr>
          <w:rFonts w:hint="eastAsia" w:ascii="宋体" w:hAnsi="宋体" w:cs="宋体"/>
          <w:bCs/>
          <w:color w:val="auto"/>
          <w:sz w:val="30"/>
          <w:szCs w:val="30"/>
          <w:highlight w:val="none"/>
          <w:lang w:val="en-US" w:eastAsia="zh-CN"/>
        </w:rPr>
        <w:t>编号</w:t>
      </w:r>
      <w:r>
        <w:rPr>
          <w:rFonts w:hint="eastAsia" w:ascii="宋体" w:hAnsi="宋体" w:eastAsia="宋体" w:cs="宋体"/>
          <w:bCs/>
          <w:color w:val="auto"/>
          <w:sz w:val="30"/>
          <w:szCs w:val="30"/>
          <w:highlight w:val="none"/>
        </w:rPr>
        <w:t>：</w:t>
      </w:r>
      <w:r>
        <w:rPr>
          <w:rFonts w:hint="eastAsia" w:ascii="宋体" w:hAnsi="宋体" w:cs="宋体"/>
          <w:bCs/>
          <w:color w:val="auto"/>
          <w:sz w:val="30"/>
          <w:szCs w:val="30"/>
          <w:highlight w:val="none"/>
          <w:lang w:eastAsia="zh-CN"/>
        </w:rPr>
        <w:t>JSZC-320200-ZHCD-G2025-0027</w:t>
      </w:r>
    </w:p>
    <w:p w14:paraId="7D0A068A">
      <w:pPr>
        <w:spacing w:line="360" w:lineRule="auto"/>
        <w:ind w:firstLine="150"/>
        <w:rPr>
          <w:rFonts w:hint="eastAsia" w:ascii="宋体" w:hAnsi="宋体" w:eastAsia="宋体" w:cs="宋体"/>
          <w:bCs/>
          <w:color w:val="auto"/>
          <w:sz w:val="30"/>
          <w:szCs w:val="30"/>
          <w:highlight w:val="none"/>
        </w:rPr>
      </w:pPr>
    </w:p>
    <w:p w14:paraId="1ADF469F">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采购项目名称：</w:t>
      </w:r>
      <w:r>
        <w:rPr>
          <w:rFonts w:hint="eastAsia" w:ascii="宋体" w:hAnsi="宋体" w:cs="宋体"/>
          <w:bCs/>
          <w:color w:val="auto"/>
          <w:sz w:val="30"/>
          <w:szCs w:val="30"/>
          <w:highlight w:val="none"/>
          <w:lang w:eastAsia="zh-CN"/>
        </w:rPr>
        <w:t>无锡旅游商贸高等职业技术学校2026年安全保卫服务</w:t>
      </w:r>
    </w:p>
    <w:p w14:paraId="4B43AF5D">
      <w:pPr>
        <w:spacing w:line="360" w:lineRule="auto"/>
        <w:ind w:firstLine="300"/>
        <w:rPr>
          <w:rFonts w:hint="eastAsia" w:ascii="宋体" w:hAnsi="宋体" w:eastAsia="宋体" w:cs="宋体"/>
          <w:bCs/>
          <w:color w:val="auto"/>
          <w:sz w:val="30"/>
          <w:szCs w:val="30"/>
          <w:highlight w:val="none"/>
        </w:rPr>
      </w:pPr>
    </w:p>
    <w:p w14:paraId="6F69DFD5">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   购   人：</w:t>
      </w:r>
      <w:r>
        <w:rPr>
          <w:rFonts w:hint="eastAsia" w:ascii="宋体" w:hAnsi="宋体" w:cs="宋体"/>
          <w:bCs/>
          <w:color w:val="auto"/>
          <w:sz w:val="30"/>
          <w:szCs w:val="30"/>
          <w:highlight w:val="none"/>
          <w:lang w:eastAsia="zh-CN"/>
        </w:rPr>
        <w:t>无锡旅游商贸高等职业技术学校</w:t>
      </w:r>
    </w:p>
    <w:p w14:paraId="620A7ADC">
      <w:pPr>
        <w:spacing w:line="360" w:lineRule="auto"/>
        <w:ind w:firstLine="300"/>
        <w:rPr>
          <w:rFonts w:hint="eastAsia" w:ascii="宋体" w:hAnsi="宋体" w:eastAsia="宋体" w:cs="宋体"/>
          <w:bCs/>
          <w:color w:val="auto"/>
          <w:sz w:val="30"/>
          <w:szCs w:val="30"/>
          <w:highlight w:val="none"/>
        </w:rPr>
      </w:pPr>
    </w:p>
    <w:p w14:paraId="6F3FF328">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采购代理机构</w:t>
      </w:r>
      <w:r>
        <w:rPr>
          <w:rFonts w:hint="eastAsia" w:ascii="宋体" w:hAnsi="宋体" w:cs="宋体"/>
          <w:bCs/>
          <w:color w:val="auto"/>
          <w:sz w:val="30"/>
          <w:szCs w:val="30"/>
          <w:highlight w:val="none"/>
          <w:lang w:eastAsia="zh-CN"/>
        </w:rPr>
        <w:t>：</w:t>
      </w:r>
      <w:r>
        <w:rPr>
          <w:rFonts w:hint="eastAsia" w:ascii="宋体" w:hAnsi="宋体" w:eastAsia="宋体" w:cs="宋体"/>
          <w:bCs/>
          <w:color w:val="auto"/>
          <w:sz w:val="30"/>
          <w:szCs w:val="30"/>
          <w:highlight w:val="none"/>
        </w:rPr>
        <w:t xml:space="preserve"> </w:t>
      </w:r>
      <w:r>
        <w:rPr>
          <w:rFonts w:hint="eastAsia" w:ascii="宋体" w:hAnsi="宋体" w:cs="宋体"/>
          <w:bCs/>
          <w:color w:val="auto"/>
          <w:sz w:val="30"/>
          <w:szCs w:val="30"/>
          <w:highlight w:val="none"/>
          <w:lang w:eastAsia="zh-CN"/>
        </w:rPr>
        <w:t>江苏至衡诚达工程咨询有限公司</w:t>
      </w:r>
      <w:r>
        <w:rPr>
          <w:rFonts w:hint="eastAsia" w:ascii="宋体" w:hAnsi="宋体" w:eastAsia="宋体" w:cs="宋体"/>
          <w:bCs/>
          <w:color w:val="auto"/>
          <w:sz w:val="30"/>
          <w:szCs w:val="30"/>
          <w:highlight w:val="none"/>
        </w:rPr>
        <w:t xml:space="preserve">  </w:t>
      </w:r>
    </w:p>
    <w:p w14:paraId="70C7A841">
      <w:pPr>
        <w:spacing w:line="360" w:lineRule="auto"/>
        <w:ind w:firstLine="300"/>
        <w:rPr>
          <w:rFonts w:hint="eastAsia" w:ascii="宋体" w:hAnsi="宋体" w:eastAsia="宋体" w:cs="宋体"/>
          <w:bCs/>
          <w:color w:val="auto"/>
          <w:sz w:val="30"/>
          <w:szCs w:val="30"/>
          <w:highlight w:val="none"/>
        </w:rPr>
      </w:pPr>
    </w:p>
    <w:p w14:paraId="45BBB249">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二〇二五</w:t>
      </w:r>
      <w:r>
        <w:rPr>
          <w:rFonts w:hint="eastAsia" w:ascii="宋体" w:hAnsi="宋体" w:eastAsia="宋体" w:cs="宋体"/>
          <w:bCs/>
          <w:color w:val="auto"/>
          <w:sz w:val="32"/>
          <w:szCs w:val="32"/>
          <w:highlight w:val="none"/>
        </w:rPr>
        <w:t>年</w:t>
      </w:r>
      <w:r>
        <w:rPr>
          <w:rFonts w:hint="eastAsia" w:ascii="宋体" w:hAnsi="宋体" w:cs="宋体"/>
          <w:bCs/>
          <w:color w:val="auto"/>
          <w:sz w:val="32"/>
          <w:szCs w:val="32"/>
          <w:highlight w:val="none"/>
          <w:lang w:val="en-US" w:eastAsia="zh-CN"/>
        </w:rPr>
        <w:t>十一</w:t>
      </w:r>
      <w:r>
        <w:rPr>
          <w:rFonts w:hint="eastAsia" w:ascii="宋体" w:hAnsi="宋体" w:eastAsia="宋体" w:cs="宋体"/>
          <w:bCs/>
          <w:color w:val="auto"/>
          <w:sz w:val="32"/>
          <w:szCs w:val="32"/>
          <w:highlight w:val="none"/>
        </w:rPr>
        <w:t>月</w:t>
      </w:r>
    </w:p>
    <w:p w14:paraId="4E2B7283">
      <w:pPr>
        <w:jc w:val="center"/>
        <w:outlineLvl w:val="0"/>
        <w:rPr>
          <w:rStyle w:val="243"/>
          <w:rFonts w:hint="eastAsia" w:ascii="宋体" w:hAnsi="宋体" w:eastAsia="宋体" w:cs="宋体"/>
          <w:bCs/>
          <w:color w:val="auto"/>
          <w:sz w:val="48"/>
          <w:highlight w:val="none"/>
        </w:rPr>
      </w:pPr>
      <w:bookmarkStart w:id="0" w:name="_Toc27240"/>
    </w:p>
    <w:p w14:paraId="0718FF70">
      <w:pPr>
        <w:jc w:val="center"/>
        <w:outlineLvl w:val="0"/>
        <w:rPr>
          <w:rStyle w:val="243"/>
          <w:rFonts w:hint="eastAsia" w:ascii="宋体" w:hAnsi="宋体" w:eastAsia="宋体" w:cs="宋体"/>
          <w:bCs/>
          <w:color w:val="auto"/>
          <w:sz w:val="48"/>
          <w:highlight w:val="none"/>
        </w:rPr>
      </w:pPr>
    </w:p>
    <w:p w14:paraId="0F7B0BC3">
      <w:pPr>
        <w:jc w:val="center"/>
        <w:outlineLvl w:val="0"/>
        <w:rPr>
          <w:rStyle w:val="243"/>
          <w:rFonts w:hint="eastAsia" w:ascii="宋体" w:hAnsi="宋体" w:eastAsia="宋体" w:cs="宋体"/>
          <w:color w:val="auto"/>
          <w:sz w:val="48"/>
          <w:szCs w:val="48"/>
          <w:highlight w:val="none"/>
        </w:rPr>
      </w:pPr>
      <w:r>
        <w:rPr>
          <w:rStyle w:val="243"/>
          <w:rFonts w:hint="eastAsia" w:ascii="宋体" w:hAnsi="宋体" w:eastAsia="宋体" w:cs="宋体"/>
          <w:bCs/>
          <w:color w:val="auto"/>
          <w:sz w:val="48"/>
          <w:highlight w:val="none"/>
        </w:rPr>
        <w:t>目  录</w:t>
      </w:r>
      <w:bookmarkEnd w:id="0"/>
    </w:p>
    <w:p w14:paraId="17B14627">
      <w:pPr>
        <w:jc w:val="center"/>
        <w:rPr>
          <w:rFonts w:hint="eastAsia" w:ascii="宋体" w:hAnsi="宋体" w:eastAsia="宋体" w:cs="宋体"/>
          <w:bCs/>
          <w:color w:val="auto"/>
          <w:sz w:val="30"/>
          <w:highlight w:val="none"/>
        </w:rPr>
      </w:pPr>
    </w:p>
    <w:p w14:paraId="5CFE4636">
      <w:pPr>
        <w:rPr>
          <w:rFonts w:hint="eastAsia" w:ascii="宋体" w:hAnsi="宋体" w:eastAsia="宋体" w:cs="宋体"/>
          <w:color w:val="auto"/>
          <w:highlight w:val="none"/>
        </w:rPr>
      </w:pPr>
    </w:p>
    <w:p w14:paraId="382C3D56">
      <w:pPr>
        <w:pStyle w:val="233"/>
        <w:tabs>
          <w:tab w:val="right" w:leader="dot" w:pos="9921"/>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p>
    <w:p w14:paraId="235E7D4C">
      <w:pPr>
        <w:pStyle w:val="233"/>
        <w:tabs>
          <w:tab w:val="right" w:leader="dot" w:pos="9460"/>
        </w:tabs>
        <w:spacing w:line="480" w:lineRule="auto"/>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_Toc26807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一．投标邀请函</w:t>
      </w:r>
      <w:r>
        <w:rPr>
          <w:rFonts w:hint="eastAsia" w:ascii="宋体" w:hAnsi="宋体" w:eastAsia="宋体" w:cs="宋体"/>
          <w:bCs/>
          <w:color w:val="auto"/>
          <w:sz w:val="30"/>
          <w:szCs w:val="30"/>
          <w:highlight w:val="none"/>
          <w:lang w:val="en-US" w:eastAsia="zh-CN"/>
        </w:rPr>
        <w:t>...................................</w:t>
      </w:r>
      <w:r>
        <w:rPr>
          <w:rFonts w:hint="eastAsia" w:ascii="宋体" w:hAnsi="宋体" w:cs="宋体"/>
          <w:bCs/>
          <w:color w:val="auto"/>
          <w:sz w:val="30"/>
          <w:szCs w:val="30"/>
          <w:highlight w:val="none"/>
          <w:lang w:val="en-US" w:eastAsia="zh-CN"/>
        </w:rPr>
        <w:t>3</w:t>
      </w:r>
      <w:r>
        <w:rPr>
          <w:rFonts w:hint="eastAsia" w:ascii="宋体" w:hAnsi="宋体" w:eastAsia="宋体" w:cs="宋体"/>
          <w:bCs/>
          <w:color w:val="auto"/>
          <w:sz w:val="30"/>
          <w:szCs w:val="30"/>
          <w:highlight w:val="none"/>
        </w:rPr>
        <w:fldChar w:fldCharType="end"/>
      </w:r>
    </w:p>
    <w:p w14:paraId="3D9DB4E5">
      <w:pPr>
        <w:pStyle w:val="233"/>
        <w:tabs>
          <w:tab w:val="right" w:leader="dot" w:pos="9460"/>
        </w:tabs>
        <w:spacing w:line="480" w:lineRule="auto"/>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_Toc16116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二．</w:t>
      </w:r>
      <w:r>
        <w:rPr>
          <w:rFonts w:hint="eastAsia" w:ascii="宋体" w:hAnsi="宋体" w:eastAsia="宋体" w:cs="宋体"/>
          <w:bCs/>
          <w:color w:val="auto"/>
          <w:sz w:val="30"/>
          <w:szCs w:val="30"/>
          <w:highlight w:val="none"/>
          <w:lang w:eastAsia="zh-CN"/>
        </w:rPr>
        <w:t>投标供应商</w:t>
      </w:r>
      <w:r>
        <w:rPr>
          <w:rFonts w:hint="eastAsia" w:ascii="宋体" w:hAnsi="宋体" w:eastAsia="宋体" w:cs="宋体"/>
          <w:bCs/>
          <w:color w:val="auto"/>
          <w:sz w:val="30"/>
          <w:szCs w:val="30"/>
          <w:highlight w:val="none"/>
        </w:rPr>
        <w:t>须知</w:t>
      </w:r>
      <w:r>
        <w:rPr>
          <w:rFonts w:hint="eastAsia" w:ascii="宋体" w:hAnsi="宋体" w:eastAsia="宋体" w:cs="宋体"/>
          <w:bCs/>
          <w:color w:val="auto"/>
          <w:sz w:val="30"/>
          <w:szCs w:val="30"/>
          <w:highlight w:val="none"/>
          <w:lang w:val="en-US" w:eastAsia="zh-CN"/>
        </w:rPr>
        <w:t>...............................</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7</w:t>
      </w:r>
    </w:p>
    <w:p w14:paraId="41237CAD">
      <w:pPr>
        <w:pStyle w:val="233"/>
        <w:tabs>
          <w:tab w:val="right" w:leader="dot" w:pos="9460"/>
        </w:tabs>
        <w:spacing w:line="480" w:lineRule="auto"/>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_Toc27505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lang w:val="en-US" w:eastAsia="zh-CN"/>
        </w:rPr>
        <w:t>三、</w:t>
      </w:r>
      <w:r>
        <w:rPr>
          <w:rFonts w:hint="eastAsia" w:ascii="宋体" w:hAnsi="宋体" w:eastAsia="宋体" w:cs="宋体"/>
          <w:bCs/>
          <w:color w:val="auto"/>
          <w:sz w:val="30"/>
          <w:szCs w:val="30"/>
          <w:highlight w:val="none"/>
          <w:lang w:eastAsia="zh-CN"/>
        </w:rPr>
        <w:t>项目要求和有关说明</w:t>
      </w:r>
      <w:r>
        <w:rPr>
          <w:rFonts w:hint="eastAsia" w:ascii="宋体" w:hAnsi="宋体" w:cs="宋体"/>
          <w:bCs/>
          <w:color w:val="auto"/>
          <w:sz w:val="30"/>
          <w:szCs w:val="30"/>
          <w:highlight w:val="none"/>
          <w:lang w:val="en-US" w:eastAsia="zh-CN"/>
        </w:rPr>
        <w:t>............</w:t>
      </w:r>
      <w:r>
        <w:rPr>
          <w:rFonts w:hint="eastAsia" w:ascii="宋体" w:hAnsi="宋体" w:eastAsia="宋体" w:cs="宋体"/>
          <w:color w:val="auto"/>
          <w:sz w:val="30"/>
          <w:szCs w:val="30"/>
          <w:highlight w:val="none"/>
          <w:lang w:val="en-US" w:eastAsia="zh-CN"/>
        </w:rPr>
        <w:t>..........</w:t>
      </w:r>
      <w:r>
        <w:rPr>
          <w:rFonts w:hint="eastAsia" w:ascii="宋体" w:hAnsi="宋体" w:eastAsia="宋体" w:cs="宋体"/>
          <w:bCs/>
          <w:color w:val="auto"/>
          <w:sz w:val="30"/>
          <w:szCs w:val="30"/>
          <w:highlight w:val="none"/>
          <w:lang w:val="en-US" w:eastAsia="zh-CN"/>
        </w:rPr>
        <w:t>....</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19</w:t>
      </w:r>
    </w:p>
    <w:p w14:paraId="350AC36F">
      <w:pPr>
        <w:pStyle w:val="233"/>
        <w:tabs>
          <w:tab w:val="right" w:leader="dot" w:pos="9460"/>
        </w:tabs>
        <w:spacing w:line="480" w:lineRule="auto"/>
        <w:rPr>
          <w:rFonts w:hint="eastAsia"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_Toc12363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四．</w:t>
      </w:r>
      <w:r>
        <w:rPr>
          <w:rFonts w:hint="eastAsia" w:ascii="宋体" w:hAnsi="宋体" w:eastAsia="宋体" w:cs="宋体"/>
          <w:color w:val="auto"/>
          <w:sz w:val="30"/>
          <w:szCs w:val="30"/>
          <w:highlight w:val="none"/>
        </w:rPr>
        <w:t>合同书（格式文本）</w:t>
      </w:r>
      <w:r>
        <w:rPr>
          <w:rFonts w:hint="eastAsia" w:ascii="宋体" w:hAnsi="宋体" w:eastAsia="宋体" w:cs="宋体"/>
          <w:color w:val="auto"/>
          <w:sz w:val="30"/>
          <w:szCs w:val="30"/>
          <w:highlight w:val="none"/>
          <w:lang w:val="en-US" w:eastAsia="zh-CN"/>
        </w:rPr>
        <w:t>......................</w:t>
      </w:r>
      <w:r>
        <w:rPr>
          <w:rFonts w:hint="eastAsia" w:ascii="宋体" w:hAnsi="宋体" w:eastAsia="宋体" w:cs="宋体"/>
          <w:bCs/>
          <w:color w:val="auto"/>
          <w:sz w:val="30"/>
          <w:szCs w:val="30"/>
          <w:highlight w:val="none"/>
          <w:lang w:val="en-US" w:eastAsia="zh-CN"/>
        </w:rPr>
        <w:t>....</w:t>
      </w:r>
      <w:r>
        <w:rPr>
          <w:rFonts w:hint="eastAsia" w:ascii="宋体" w:hAnsi="宋体" w:cs="宋体"/>
          <w:color w:val="auto"/>
          <w:sz w:val="30"/>
          <w:szCs w:val="30"/>
          <w:highlight w:val="none"/>
          <w:lang w:val="en-US" w:eastAsia="zh-CN"/>
        </w:rPr>
        <w:t>2</w:t>
      </w:r>
      <w:r>
        <w:rPr>
          <w:rFonts w:hint="eastAsia" w:ascii="宋体" w:hAnsi="宋体" w:eastAsia="宋体" w:cs="宋体"/>
          <w:bCs/>
          <w:color w:val="auto"/>
          <w:sz w:val="30"/>
          <w:szCs w:val="30"/>
          <w:highlight w:val="none"/>
        </w:rPr>
        <w:fldChar w:fldCharType="end"/>
      </w:r>
      <w:r>
        <w:rPr>
          <w:rFonts w:hint="eastAsia" w:ascii="宋体" w:hAnsi="宋体" w:cs="宋体"/>
          <w:bCs/>
          <w:color w:val="auto"/>
          <w:sz w:val="30"/>
          <w:szCs w:val="30"/>
          <w:highlight w:val="none"/>
          <w:lang w:val="en-US" w:eastAsia="zh-CN"/>
        </w:rPr>
        <w:t>3</w:t>
      </w:r>
    </w:p>
    <w:p w14:paraId="539F8773">
      <w:pPr>
        <w:pStyle w:val="233"/>
        <w:tabs>
          <w:tab w:val="right" w:leader="dot" w:pos="9460"/>
        </w:tabs>
        <w:spacing w:line="480" w:lineRule="auto"/>
        <w:rPr>
          <w:rFonts w:hint="default" w:ascii="宋体" w:hAnsi="宋体" w:eastAsia="宋体" w:cs="宋体"/>
          <w:color w:val="auto"/>
          <w:sz w:val="30"/>
          <w:szCs w:val="30"/>
          <w:highlight w:val="none"/>
          <w:lang w:val="en-US" w:eastAsia="zh-CN"/>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_Toc15101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t>五. 附件</w:t>
      </w:r>
      <w:r>
        <w:rPr>
          <w:rFonts w:hint="eastAsia" w:ascii="宋体" w:hAnsi="宋体" w:eastAsia="宋体" w:cs="宋体"/>
          <w:bCs/>
          <w:color w:val="auto"/>
          <w:sz w:val="30"/>
          <w:szCs w:val="30"/>
          <w:highlight w:val="none"/>
          <w:lang w:val="en-US" w:eastAsia="zh-CN"/>
        </w:rPr>
        <w:t>....................................</w:t>
      </w:r>
      <w:r>
        <w:rPr>
          <w:rFonts w:hint="eastAsia" w:ascii="宋体" w:hAnsi="宋体" w:eastAsia="宋体" w:cs="宋体"/>
          <w:bCs/>
          <w:color w:val="auto"/>
          <w:sz w:val="30"/>
          <w:szCs w:val="30"/>
          <w:highlight w:val="none"/>
        </w:rPr>
        <w:fldChar w:fldCharType="end"/>
      </w:r>
      <w:r>
        <w:rPr>
          <w:rFonts w:hint="eastAsia" w:ascii="宋体" w:hAnsi="宋体" w:eastAsia="宋体" w:cs="宋体"/>
          <w:bCs/>
          <w:color w:val="auto"/>
          <w:sz w:val="30"/>
          <w:szCs w:val="30"/>
          <w:highlight w:val="none"/>
          <w:lang w:val="en-US" w:eastAsia="zh-CN"/>
        </w:rPr>
        <w:t>....</w:t>
      </w:r>
      <w:r>
        <w:rPr>
          <w:rFonts w:hint="eastAsia" w:ascii="宋体" w:hAnsi="宋体" w:cs="宋体"/>
          <w:bCs/>
          <w:color w:val="auto"/>
          <w:sz w:val="30"/>
          <w:szCs w:val="30"/>
          <w:highlight w:val="none"/>
          <w:lang w:val="en-US" w:eastAsia="zh-CN"/>
        </w:rPr>
        <w:t>30</w:t>
      </w:r>
    </w:p>
    <w:p w14:paraId="78436015">
      <w:pPr>
        <w:spacing w:line="720" w:lineRule="auto"/>
        <w:ind w:firstLine="315"/>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p>
    <w:p w14:paraId="4CDD6304">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p>
    <w:p w14:paraId="42774653">
      <w:pPr>
        <w:spacing w:line="720" w:lineRule="auto"/>
        <w:rPr>
          <w:rFonts w:hint="eastAsia" w:ascii="宋体" w:hAnsi="宋体" w:eastAsia="宋体" w:cs="宋体"/>
          <w:bCs/>
          <w:color w:val="auto"/>
          <w:sz w:val="30"/>
          <w:highlight w:val="none"/>
        </w:rPr>
      </w:pPr>
    </w:p>
    <w:p w14:paraId="6A0BA7E7">
      <w:pPr>
        <w:spacing w:line="480" w:lineRule="auto"/>
        <w:rPr>
          <w:rFonts w:hint="eastAsia" w:ascii="宋体" w:hAnsi="宋体" w:eastAsia="宋体" w:cs="宋体"/>
          <w:bCs/>
          <w:color w:val="auto"/>
          <w:sz w:val="30"/>
          <w:highlight w:val="none"/>
        </w:rPr>
      </w:pPr>
    </w:p>
    <w:p w14:paraId="31F01BD5">
      <w:pPr>
        <w:rPr>
          <w:rFonts w:hint="eastAsia" w:ascii="宋体" w:hAnsi="宋体" w:eastAsia="宋体" w:cs="宋体"/>
          <w:bCs/>
          <w:color w:val="auto"/>
          <w:sz w:val="28"/>
          <w:highlight w:val="none"/>
        </w:rPr>
      </w:pPr>
    </w:p>
    <w:p w14:paraId="4ADFFEF5">
      <w:pPr>
        <w:rPr>
          <w:rFonts w:hint="eastAsia" w:ascii="宋体" w:hAnsi="宋体" w:eastAsia="宋体" w:cs="宋体"/>
          <w:bCs/>
          <w:color w:val="auto"/>
          <w:sz w:val="32"/>
          <w:highlight w:val="none"/>
        </w:rPr>
      </w:pPr>
    </w:p>
    <w:p w14:paraId="0BD9A8F5">
      <w:pPr>
        <w:rPr>
          <w:rFonts w:hint="eastAsia" w:ascii="宋体" w:hAnsi="宋体" w:eastAsia="宋体" w:cs="宋体"/>
          <w:bCs/>
          <w:color w:val="auto"/>
          <w:sz w:val="32"/>
          <w:highlight w:val="none"/>
        </w:rPr>
      </w:pPr>
    </w:p>
    <w:p w14:paraId="52E5E9F1">
      <w:pPr>
        <w:spacing w:line="360" w:lineRule="auto"/>
        <w:jc w:val="center"/>
        <w:outlineLvl w:val="0"/>
        <w:rPr>
          <w:rFonts w:hint="eastAsia" w:ascii="宋体" w:hAnsi="宋体" w:eastAsia="宋体" w:cs="宋体"/>
          <w:bCs/>
          <w:color w:val="auto"/>
          <w:sz w:val="32"/>
          <w:szCs w:val="32"/>
          <w:highlight w:val="none"/>
        </w:rPr>
        <w:sectPr>
          <w:headerReference r:id="rId3" w:type="default"/>
          <w:footerReference r:id="rId4" w:type="default"/>
          <w:pgSz w:w="11906" w:h="16838"/>
          <w:pgMar w:top="1361" w:right="1361" w:bottom="1361" w:left="1361" w:header="851" w:footer="992" w:gutter="0"/>
          <w:pgNumType w:start="1"/>
          <w:cols w:space="425" w:num="1"/>
          <w:docGrid w:linePitch="360" w:charSpace="0"/>
        </w:sectPr>
      </w:pPr>
      <w:bookmarkStart w:id="1" w:name="报价方须知前附表"/>
      <w:bookmarkEnd w:id="1"/>
      <w:bookmarkStart w:id="2" w:name="_Toc26807"/>
    </w:p>
    <w:p w14:paraId="7FB4DC30">
      <w:pPr>
        <w:spacing w:line="360" w:lineRule="auto"/>
        <w:jc w:val="center"/>
        <w:outlineLvl w:val="0"/>
        <w:rPr>
          <w:rFonts w:hint="eastAsia" w:ascii="宋体" w:hAnsi="宋体" w:eastAsia="宋体" w:cs="宋体"/>
          <w:b/>
          <w:bCs w:val="0"/>
          <w:color w:val="auto"/>
          <w:sz w:val="32"/>
          <w:szCs w:val="32"/>
          <w:highlight w:val="none"/>
        </w:rPr>
      </w:pPr>
      <w:r>
        <w:rPr>
          <w:rFonts w:hint="eastAsia" w:ascii="宋体" w:hAnsi="宋体" w:cs="宋体"/>
          <w:b/>
          <w:bCs w:val="0"/>
          <w:color w:val="auto"/>
          <w:sz w:val="32"/>
          <w:szCs w:val="32"/>
          <w:highlight w:val="none"/>
          <w:lang w:eastAsia="zh-CN"/>
        </w:rPr>
        <w:t>一、</w:t>
      </w:r>
      <w:r>
        <w:rPr>
          <w:rFonts w:hint="eastAsia" w:ascii="宋体" w:hAnsi="宋体" w:eastAsia="宋体" w:cs="宋体"/>
          <w:b/>
          <w:bCs w:val="0"/>
          <w:color w:val="auto"/>
          <w:sz w:val="32"/>
          <w:szCs w:val="32"/>
          <w:highlight w:val="none"/>
        </w:rPr>
        <w:t>投标邀请函</w:t>
      </w:r>
      <w:bookmarkEnd w:id="2"/>
    </w:p>
    <w:p w14:paraId="00720A02">
      <w:pPr>
        <w:spacing w:line="360" w:lineRule="auto"/>
        <w:ind w:firstLine="480"/>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江苏至衡诚达工程咨询有限公司</w:t>
      </w:r>
      <w:r>
        <w:rPr>
          <w:rFonts w:hint="eastAsia" w:ascii="宋体" w:hAnsi="宋体" w:eastAsia="宋体" w:cs="宋体"/>
          <w:color w:val="auto"/>
          <w:sz w:val="24"/>
          <w:szCs w:val="24"/>
          <w:highlight w:val="none"/>
        </w:rPr>
        <w:t>受</w:t>
      </w:r>
      <w:r>
        <w:rPr>
          <w:rFonts w:hint="eastAsia" w:ascii="宋体" w:hAnsi="宋体" w:cs="宋体"/>
          <w:color w:val="auto"/>
          <w:sz w:val="24"/>
          <w:szCs w:val="24"/>
          <w:highlight w:val="none"/>
          <w:lang w:eastAsia="zh-CN"/>
        </w:rPr>
        <w:t>无锡旅游商贸高等职业技术学校</w:t>
      </w:r>
      <w:r>
        <w:rPr>
          <w:rFonts w:hint="eastAsia" w:ascii="宋体" w:hAnsi="宋体" w:eastAsia="宋体" w:cs="宋体"/>
          <w:color w:val="auto"/>
          <w:sz w:val="24"/>
          <w:szCs w:val="24"/>
          <w:highlight w:val="none"/>
        </w:rPr>
        <w:t>的委托，</w:t>
      </w:r>
      <w:r>
        <w:rPr>
          <w:rFonts w:hint="eastAsia" w:ascii="宋体" w:hAnsi="宋体" w:eastAsia="宋体" w:cs="宋体"/>
          <w:bCs/>
          <w:color w:val="auto"/>
          <w:sz w:val="24"/>
          <w:szCs w:val="24"/>
          <w:highlight w:val="none"/>
        </w:rPr>
        <w:t>对</w:t>
      </w:r>
      <w:r>
        <w:rPr>
          <w:rFonts w:hint="eastAsia" w:ascii="宋体" w:hAnsi="宋体" w:cs="宋体"/>
          <w:bCs/>
          <w:color w:val="auto"/>
          <w:sz w:val="24"/>
          <w:szCs w:val="24"/>
          <w:highlight w:val="none"/>
          <w:lang w:eastAsia="zh-CN"/>
        </w:rPr>
        <w:t>无锡旅游商贸高等职业技术学校2026年安全保卫服务</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190844F3">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w:t>
      </w:r>
      <w:r>
        <w:rPr>
          <w:rFonts w:hint="eastAsia" w:ascii="宋体" w:hAnsi="宋体" w:eastAsia="宋体" w:cs="宋体"/>
          <w:color w:val="auto"/>
          <w:sz w:val="24"/>
          <w:szCs w:val="24"/>
          <w:highlight w:val="none"/>
        </w:rPr>
        <w:t>招标项目信息</w:t>
      </w:r>
    </w:p>
    <w:p w14:paraId="14413583">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1.项目名称：</w:t>
      </w:r>
      <w:r>
        <w:rPr>
          <w:rFonts w:hint="eastAsia" w:ascii="宋体" w:hAnsi="宋体" w:cs="宋体"/>
          <w:color w:val="auto"/>
          <w:sz w:val="24"/>
          <w:szCs w:val="24"/>
          <w:highlight w:val="none"/>
          <w:lang w:eastAsia="zh-CN"/>
        </w:rPr>
        <w:t>无锡旅游商贸高等职业技术学校2026年安全保卫服务</w:t>
      </w:r>
    </w:p>
    <w:p w14:paraId="641E5CDC">
      <w:pPr>
        <w:widowControl/>
        <w:shd w:val="clear" w:color="auto" w:fill="FFFFFF"/>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2.项目编号：</w:t>
      </w:r>
      <w:r>
        <w:rPr>
          <w:rFonts w:hint="eastAsia" w:ascii="宋体" w:hAnsi="宋体" w:cs="宋体"/>
          <w:color w:val="auto"/>
          <w:sz w:val="24"/>
          <w:szCs w:val="24"/>
          <w:highlight w:val="none"/>
          <w:lang w:eastAsia="zh-CN"/>
        </w:rPr>
        <w:t>JSZC-320200-ZHCD-G2025-0027</w:t>
      </w:r>
    </w:p>
    <w:p w14:paraId="01C81FD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w:t>
      </w:r>
      <w:r>
        <w:rPr>
          <w:rFonts w:hint="eastAsia" w:ascii="宋体" w:hAnsi="宋体" w:cs="宋体"/>
          <w:color w:val="auto"/>
          <w:sz w:val="24"/>
          <w:szCs w:val="24"/>
          <w:highlight w:val="none"/>
          <w:lang w:eastAsia="zh-CN"/>
        </w:rPr>
        <w:t>无锡旅游商贸高等职业技术学校</w:t>
      </w:r>
    </w:p>
    <w:p w14:paraId="57CB86FF">
      <w:pPr>
        <w:spacing w:line="360" w:lineRule="auto"/>
        <w:ind w:firstLine="48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采购内容：2026年学校安全保卫服务，主要负责学校及周边教育生活秩序维护，治安防范及巡逻、消防与交通安全、门岗及车辆的日常管理；防火、防盗、防破坏、防事故等安全保卫；其他突发事件的应急处理及学校安排的有关秩序维护等安全保卫的临时性工作，具体详见“项目要求和有关说明”。</w:t>
      </w:r>
    </w:p>
    <w:p w14:paraId="019C738F">
      <w:pPr>
        <w:widowControl/>
        <w:shd w:val="clear" w:color="auto" w:fill="FFFFFF"/>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5.服务期：一年（2026年1月1日至2026年12月31日）。</w:t>
      </w:r>
    </w:p>
    <w:p w14:paraId="3F6524C9">
      <w:pPr>
        <w:widowControl/>
        <w:shd w:val="clear" w:color="auto" w:fill="FFFFFF"/>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6.质量要求：满足采购文件及采购人需求。</w:t>
      </w:r>
    </w:p>
    <w:p w14:paraId="66289F60">
      <w:pPr>
        <w:widowControl/>
        <w:shd w:val="clear" w:color="auto" w:fill="FFFFFF"/>
        <w:spacing w:line="360" w:lineRule="auto"/>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7.本项目预算金额（最高限价）：100.8万元，超过最高限价的按无效标书处理。</w:t>
      </w:r>
    </w:p>
    <w:p w14:paraId="4201B887">
      <w:pPr>
        <w:widowControl/>
        <w:shd w:val="clear" w:color="auto" w:fill="FFFFFF"/>
        <w:spacing w:line="360" w:lineRule="auto"/>
        <w:ind w:firstLine="480"/>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szCs w:val="24"/>
          <w:highlight w:val="none"/>
        </w:rPr>
        <w:t>本项目标的所属行业</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rPr>
        <w:t>租赁和商务服务业</w:t>
      </w:r>
      <w:r>
        <w:rPr>
          <w:rFonts w:hint="eastAsia" w:ascii="宋体" w:hAnsi="宋体" w:cs="宋体"/>
          <w:color w:val="auto"/>
          <w:sz w:val="24"/>
          <w:szCs w:val="24"/>
          <w:highlight w:val="none"/>
          <w:lang w:eastAsia="zh-CN"/>
        </w:rPr>
        <w:t>。</w:t>
      </w:r>
    </w:p>
    <w:p w14:paraId="32893DAD">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.本项目是否专门面向中小企业:是</w:t>
      </w:r>
      <w:r>
        <w:rPr>
          <w:rFonts w:hint="eastAsia" w:ascii="宋体" w:hAnsi="宋体" w:cs="宋体"/>
          <w:color w:val="auto"/>
          <w:sz w:val="24"/>
          <w:szCs w:val="24"/>
          <w:highlight w:val="none"/>
          <w:lang w:val="en-US" w:eastAsia="zh-CN"/>
        </w:rPr>
        <w:t>。</w:t>
      </w:r>
    </w:p>
    <w:p w14:paraId="06B85C01">
      <w:pPr>
        <w:widowControl/>
        <w:shd w:val="clear" w:color="auto" w:fill="FFFFFF"/>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本项目不接受联合体投标</w:t>
      </w:r>
      <w:r>
        <w:rPr>
          <w:rFonts w:hint="eastAsia" w:ascii="宋体" w:hAnsi="宋体" w:eastAsia="宋体" w:cs="宋体"/>
          <w:color w:val="auto"/>
          <w:sz w:val="24"/>
          <w:szCs w:val="24"/>
          <w:highlight w:val="none"/>
        </w:rPr>
        <w:t>。</w:t>
      </w:r>
    </w:p>
    <w:p w14:paraId="461EAACB">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资格要求</w:t>
      </w:r>
    </w:p>
    <w:p w14:paraId="7EBB0ACD">
      <w:pPr>
        <w:pStyle w:val="254"/>
        <w:numPr>
          <w:ilvl w:val="1"/>
          <w:numId w:val="0"/>
        </w:numPr>
        <w:tabs>
          <w:tab w:val="left" w:pos="1276"/>
        </w:tabs>
        <w:spacing w:line="360" w:lineRule="auto"/>
        <w:ind w:firstLine="567"/>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1.具备《中华人民共和国政府采购法》第二十二条第一款规定的条件</w:t>
      </w:r>
      <w:r>
        <w:rPr>
          <w:rFonts w:hint="eastAsia" w:ascii="宋体" w:hAnsi="宋体" w:eastAsia="宋体" w:cs="宋体"/>
          <w:bCs/>
          <w:color w:val="auto"/>
          <w:sz w:val="24"/>
          <w:highlight w:val="none"/>
        </w:rPr>
        <w:t>，还必须同时具备下列条件</w:t>
      </w:r>
      <w:r>
        <w:rPr>
          <w:rFonts w:hint="eastAsia" w:ascii="宋体" w:hAnsi="宋体" w:eastAsia="宋体" w:cs="宋体"/>
          <w:bCs/>
          <w:color w:val="auto"/>
          <w:sz w:val="24"/>
          <w:highlight w:val="none"/>
          <w:lang w:eastAsia="zh-CN"/>
        </w:rPr>
        <w:t>：</w:t>
      </w:r>
    </w:p>
    <w:p w14:paraId="49CCA747">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w:t>
      </w:r>
    </w:p>
    <w:p w14:paraId="7E3C68CF">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（2）投标供应商具有独立承担民事责任能力的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营业执照或相关部门的登记证明文件复印件（</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允许以分支机构身份参加投标的，提供</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分支机构的营业执照复印件</w:t>
      </w:r>
      <w:r>
        <w:rPr>
          <w:rFonts w:hint="eastAsia" w:ascii="宋体" w:hAnsi="宋体" w:eastAsia="宋体" w:cs="宋体"/>
          <w:bCs/>
          <w:color w:val="auto"/>
          <w:sz w:val="24"/>
          <w:szCs w:val="24"/>
          <w:highlight w:val="none"/>
        </w:rPr>
        <w:t>）；</w:t>
      </w:r>
    </w:p>
    <w:p w14:paraId="0DE5DEA8">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法定代表人授权委托书</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格式见附件，法定代表人亲自参加投标的除外</w:t>
      </w:r>
      <w:r>
        <w:rPr>
          <w:rFonts w:hint="eastAsia" w:ascii="宋体" w:hAnsi="宋体" w:eastAsia="宋体" w:cs="宋体"/>
          <w:color w:val="auto"/>
          <w:sz w:val="24"/>
          <w:szCs w:val="24"/>
          <w:highlight w:val="none"/>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允许以分支机构身份参加投标的，请自行将“法定代表人”更改为“负责人”，分支机构投标时</w:t>
      </w:r>
      <w:r>
        <w:rPr>
          <w:rFonts w:hint="eastAsia" w:ascii="宋体" w:hAnsi="宋体" w:cs="宋体"/>
          <w:color w:val="auto"/>
          <w:sz w:val="24"/>
          <w:szCs w:val="24"/>
          <w:highlight w:val="none"/>
          <w:lang w:eastAsia="zh-CN"/>
        </w:rPr>
        <w:t>涉及</w:t>
      </w:r>
      <w:r>
        <w:rPr>
          <w:rFonts w:hint="eastAsia" w:ascii="宋体" w:hAnsi="宋体" w:eastAsia="宋体" w:cs="宋体"/>
          <w:color w:val="auto"/>
          <w:sz w:val="24"/>
          <w:szCs w:val="24"/>
          <w:highlight w:val="none"/>
        </w:rPr>
        <w:t>采购文件“法定代表人”要求的部分，其具体要求视同本条规定）；</w:t>
      </w:r>
    </w:p>
    <w:p w14:paraId="546607EE">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法定代表人身份证及投标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b/>
          <w:bCs/>
          <w:color w:val="auto"/>
          <w:sz w:val="24"/>
          <w:szCs w:val="24"/>
          <w:highlight w:val="none"/>
        </w:rPr>
        <w:t>法定代表人亲自参加投标的除外</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w:t>
      </w:r>
    </w:p>
    <w:p w14:paraId="140B2035">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（5）</w:t>
      </w:r>
      <w:r>
        <w:rPr>
          <w:rFonts w:hint="eastAsia" w:ascii="宋体" w:hAnsi="宋体" w:eastAsia="宋体" w:cs="宋体"/>
          <w:bCs/>
          <w:color w:val="auto"/>
          <w:sz w:val="24"/>
          <w:szCs w:val="24"/>
          <w:highlight w:val="none"/>
          <w:lang w:val="en-US" w:eastAsia="zh-CN" w:bidi="ar-SA"/>
        </w:rPr>
        <w:t>被授权委托人应具备与本企业签订的劳动合同和由社保机构出具的近三个月（</w:t>
      </w:r>
      <w:r>
        <w:rPr>
          <w:rFonts w:hint="eastAsia" w:ascii="宋体" w:hAnsi="宋体" w:cs="宋体"/>
          <w:bCs/>
          <w:color w:val="auto"/>
          <w:sz w:val="24"/>
          <w:szCs w:val="24"/>
          <w:highlight w:val="none"/>
          <w:lang w:val="en-US" w:eastAsia="zh-CN" w:bidi="ar-SA"/>
        </w:rPr>
        <w:t>2025年8月—2025年10月</w:t>
      </w:r>
      <w:r>
        <w:rPr>
          <w:rFonts w:hint="eastAsia" w:ascii="宋体" w:hAnsi="宋体" w:eastAsia="宋体" w:cs="宋体"/>
          <w:bCs/>
          <w:color w:val="auto"/>
          <w:sz w:val="24"/>
          <w:szCs w:val="24"/>
          <w:highlight w:val="none"/>
          <w:lang w:val="en-US" w:eastAsia="zh-CN" w:bidi="ar-SA"/>
        </w:rPr>
        <w:t>）任意一个月份</w:t>
      </w:r>
      <w:r>
        <w:rPr>
          <w:rFonts w:hint="eastAsia" w:ascii="宋体" w:hAnsi="宋体" w:cs="宋体"/>
          <w:bCs/>
          <w:color w:val="auto"/>
          <w:sz w:val="24"/>
          <w:szCs w:val="24"/>
          <w:highlight w:val="none"/>
          <w:lang w:val="en-US" w:eastAsia="zh-CN" w:bidi="ar-SA"/>
        </w:rPr>
        <w:t>的</w:t>
      </w:r>
      <w:r>
        <w:rPr>
          <w:rFonts w:hint="eastAsia" w:ascii="宋体" w:hAnsi="宋体" w:eastAsia="宋体" w:cs="宋体"/>
          <w:bCs/>
          <w:color w:val="auto"/>
          <w:sz w:val="24"/>
          <w:szCs w:val="24"/>
          <w:highlight w:val="none"/>
          <w:lang w:val="en-US" w:eastAsia="zh-CN" w:bidi="ar-SA"/>
        </w:rPr>
        <w:t>社保缴费证明（提供原件扫描件）（由相关主管部门出具，新成立公司除外、法定代表人亲自参加投标的除外）；</w:t>
      </w:r>
    </w:p>
    <w:p w14:paraId="1AC56052">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（6）投标供应商具有省级公安厅核发的《保安服务许可证》资格证书(外省保安服务企业须已在无锡市保安主管部门备案)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（提供证明资料扫描件）</w:t>
      </w:r>
      <w:r>
        <w:rPr>
          <w:rFonts w:hint="eastAsia" w:ascii="宋体" w:hAnsi="宋体" w:cs="宋体"/>
          <w:b/>
          <w:bCs w:val="0"/>
          <w:color w:val="auto"/>
          <w:sz w:val="24"/>
          <w:szCs w:val="24"/>
          <w:highlight w:val="none"/>
          <w:lang w:val="en-US" w:eastAsia="zh-CN" w:bidi="ar-SA"/>
        </w:rPr>
        <w:t>；</w:t>
      </w:r>
    </w:p>
    <w:p w14:paraId="717A4EBF">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）任意一个月份的</w:t>
      </w:r>
      <w:r>
        <w:rPr>
          <w:rFonts w:hint="eastAsia" w:ascii="宋体" w:hAnsi="宋体" w:eastAsia="宋体" w:cs="宋体"/>
          <w:bCs/>
          <w:color w:val="auto"/>
          <w:sz w:val="24"/>
          <w:szCs w:val="24"/>
          <w:highlight w:val="none"/>
        </w:rPr>
        <w:t>财务状况报告（资产负债表和利润表）或由会计师事务所出具的近两年</w:t>
      </w:r>
      <w:r>
        <w:rPr>
          <w:rFonts w:hint="eastAsia" w:ascii="宋体" w:hAnsi="宋体" w:cs="宋体"/>
          <w:bCs/>
          <w:color w:val="auto"/>
          <w:sz w:val="24"/>
          <w:szCs w:val="24"/>
          <w:highlight w:val="none"/>
          <w:lang w:val="en-US" w:eastAsia="zh-CN"/>
        </w:rPr>
        <w:t>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年度或202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年度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中任意一个年度的审计报告和所附已审财务报告；</w:t>
      </w:r>
    </w:p>
    <w:p w14:paraId="3EDACCE3">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依法缴纳税收的相关材料（提供相关主管部门证明或银行代扣证明）；</w:t>
      </w:r>
    </w:p>
    <w:p w14:paraId="5AFAA786">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依法缴纳社会保障资金的相关材料（提供相关主管部门证明或银行代扣证明）；</w:t>
      </w:r>
    </w:p>
    <w:p w14:paraId="7E12EDFA">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）承诺书（</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5722D545">
      <w:pPr>
        <w:spacing w:line="360" w:lineRule="auto"/>
        <w:ind w:firstLine="480"/>
        <w:rPr>
          <w:rFonts w:hint="eastAsia" w:eastAsia="宋体"/>
          <w:color w:val="auto"/>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eastAsia="zh-CN"/>
        </w:rPr>
        <w:t>）</w:t>
      </w:r>
      <w:r>
        <w:rPr>
          <w:rFonts w:hint="eastAsia" w:ascii="宋体" w:hAnsi="Times New Roman" w:eastAsia="宋体" w:cs="宋体"/>
          <w:color w:val="auto"/>
          <w:sz w:val="24"/>
          <w:szCs w:val="24"/>
          <w:highlight w:val="none"/>
          <w:lang w:val="zh-CN"/>
        </w:rPr>
        <w:t>供应商须为中小企业或监狱企业、残疾人福利性单位，提供《中小企业声明函》或《监狱企业证明文件</w:t>
      </w:r>
      <w:r>
        <w:rPr>
          <w:rFonts w:hint="eastAsia" w:ascii="宋体" w:cs="宋体"/>
          <w:color w:val="auto"/>
          <w:sz w:val="24"/>
          <w:szCs w:val="24"/>
          <w:highlight w:val="none"/>
          <w:lang w:val="zh-CN"/>
        </w:rPr>
        <w:t>》《</w:t>
      </w:r>
      <w:r>
        <w:rPr>
          <w:rFonts w:hint="eastAsia" w:ascii="宋体" w:hAnsi="Times New Roman" w:eastAsia="宋体" w:cs="宋体"/>
          <w:color w:val="auto"/>
          <w:sz w:val="24"/>
          <w:szCs w:val="24"/>
          <w:highlight w:val="none"/>
          <w:lang w:val="zh-CN"/>
        </w:rPr>
        <w:t>残疾人福利性单位声明函》</w:t>
      </w:r>
      <w:r>
        <w:rPr>
          <w:rFonts w:hint="eastAsia" w:ascii="宋体" w:hAnsi="Times New Roman" w:eastAsia="宋体" w:cs="宋体"/>
          <w:b/>
          <w:bCs/>
          <w:color w:val="auto"/>
          <w:sz w:val="24"/>
          <w:szCs w:val="24"/>
          <w:highlight w:val="none"/>
          <w:lang w:val="zh-CN"/>
        </w:rPr>
        <w:t>（格式见附件）</w:t>
      </w:r>
      <w:r>
        <w:rPr>
          <w:rFonts w:hint="eastAsia" w:ascii="宋体" w:hAnsi="宋体" w:eastAsia="宋体" w:cs="宋体"/>
          <w:bCs/>
          <w:color w:val="auto"/>
          <w:sz w:val="24"/>
          <w:szCs w:val="24"/>
          <w:highlight w:val="none"/>
          <w:lang w:val="zh-CN"/>
        </w:rPr>
        <w:t>；</w:t>
      </w:r>
    </w:p>
    <w:p w14:paraId="0A83A836">
      <w:pPr>
        <w:widowControl/>
        <w:shd w:val="clear" w:color="auto" w:fill="FFFFFF"/>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2.落实政府采购政策需满足的资格要求：供应商为中小型企业/微型企业（监狱企业、残疾人福利性单位视同小微企业）；</w:t>
      </w:r>
    </w:p>
    <w:p w14:paraId="4DDA169D">
      <w:pPr>
        <w:widowControl/>
        <w:shd w:val="clear" w:color="auto" w:fill="FFFFFF"/>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具备采购人根据招标项目的特殊要求规定的以下特定资质：</w:t>
      </w:r>
    </w:p>
    <w:p w14:paraId="37C15B71">
      <w:pPr>
        <w:pStyle w:val="50"/>
        <w:spacing w:line="360" w:lineRule="auto"/>
        <w:ind w:left="0" w:firstLine="480"/>
        <w:rPr>
          <w:rFonts w:hint="eastAsia" w:eastAsia="宋体"/>
          <w:color w:val="auto"/>
          <w:sz w:val="24"/>
          <w:szCs w:val="24"/>
          <w:highlight w:val="none"/>
          <w:lang w:val="en-US" w:eastAsia="zh-CN"/>
        </w:rPr>
      </w:pPr>
      <w:r>
        <w:rPr>
          <w:rFonts w:hint="eastAsia" w:ascii="宋体" w:hAnsi="宋体" w:eastAsia="宋体" w:cs="宋体"/>
          <w:color w:val="auto"/>
          <w:sz w:val="24"/>
          <w:szCs w:val="24"/>
          <w:highlight w:val="none"/>
        </w:rPr>
        <w:t>（1）未被“信用中国”网站（www.creditchina.gov.cn）列入失信被执行人、重大税收违法案件当事人名单、政府采购严重失信行为记录名单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w:t>
      </w:r>
    </w:p>
    <w:p w14:paraId="3292B468">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（三）供应商主体信息库注册</w:t>
      </w:r>
    </w:p>
    <w:p w14:paraId="65392D7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273BAFD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（1）潜在供应商访问江苏省政府采购（苏采云）平台的方法：“苏采云”系统用户注册--获取“CA数字证书”--CA绑定与登录--网上报名--下载采购文件（后缀名为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kedt”）--将后缀名为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kedt”的采购文件导入政府采购客户端工具--制作投标文件--导出加密的投标文件（后缀名为zip）--通过“苏采云”系统上传投标文件。</w:t>
      </w:r>
    </w:p>
    <w:p w14:paraId="0283F35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4C8607E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（3）咨询电话：供应商注册：0519-86722801、0519-86722806，CA及电子加盖公章或签电子公章：0510-81827781，其他事项：0510-81827730。</w:t>
      </w:r>
    </w:p>
    <w:p w14:paraId="7601237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（4）潜在供应商访问“苏采云”系统的网络地址和方法：“苏采云”系统的网址：http://jszfcg.jsczt.cn</w:t>
      </w:r>
      <w:r>
        <w:rPr>
          <w:rFonts w:hint="eastAsia" w:ascii="宋体" w:hAnsi="宋体" w:cs="宋体"/>
          <w:bCs/>
          <w:color w:val="auto"/>
          <w:sz w:val="24"/>
          <w:szCs w:val="24"/>
          <w:highlight w:val="none"/>
          <w:lang w:eastAsia="zh-CN"/>
        </w:rPr>
        <w:t>/</w:t>
      </w:r>
    </w:p>
    <w:p w14:paraId="64C2F48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（5）采购文件（后缀名为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kedt”）、供应商操作手册及政府采购客户端工具也可通过“苏采云”系统--已报名项目--报名详情页面内相应链接进行下载。</w:t>
      </w:r>
    </w:p>
    <w:p w14:paraId="41F4DF8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（6）招标代理机构（采购代理机构）将数据电文形式的采购文件加载至“苏采云”系统，供潜在供应商下载或者查阅。     </w:t>
      </w:r>
    </w:p>
    <w:p w14:paraId="55A34C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（7）苏采云系统使用谷歌浏览器参与不见面开标。</w:t>
      </w:r>
    </w:p>
    <w:p w14:paraId="1074C0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2.如供应商未按上述要求操作，由此所产生的损失及风险</w:t>
      </w:r>
      <w:r>
        <w:rPr>
          <w:rFonts w:hint="eastAsia" w:ascii="宋体" w:hAnsi="宋体" w:cs="宋体"/>
          <w:bCs/>
          <w:color w:val="auto"/>
          <w:sz w:val="24"/>
          <w:szCs w:val="24"/>
          <w:highlight w:val="none"/>
          <w:lang w:val="en-US" w:eastAsia="zh-CN"/>
        </w:rPr>
        <w:t>由</w:t>
      </w:r>
      <w:r>
        <w:rPr>
          <w:rFonts w:hint="eastAsia" w:ascii="宋体" w:hAnsi="宋体" w:eastAsia="宋体" w:cs="宋体"/>
          <w:bCs/>
          <w:color w:val="auto"/>
          <w:sz w:val="24"/>
          <w:szCs w:val="24"/>
          <w:highlight w:val="none"/>
        </w:rPr>
        <w:t>供应商自行承担。</w:t>
      </w:r>
    </w:p>
    <w:p w14:paraId="0B50FAB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未按上述要求操作，由此所产生的损失及风险由潜在投标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61B47105">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（四）完成项目报名，获取采购文件</w:t>
      </w:r>
    </w:p>
    <w:p w14:paraId="297430B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潜在投标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可在项目招标公告附件中查看公开招标文件，如确定投标，必须在苏采云平台（http://jszfcg.jsczt.cn/jszc/login）中免费下载公开招标文件</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“项目参与”——“采购项目”找到需要获取采购文件的项目，点击“我要参与”——“参与投标”——“下载文件”，完成项目参与，将苏采云平台中下载的采购文件</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导入到“政府采购客户端”，离线按要求编制并加密</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使用“CA数字证书”</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，导出加密的</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文件（后缀名为zip，不得超过150M）并在苏采云平台上传该加密的</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文件，对采购文件各项内容做出实质性响应，否则其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文件无效。</w:t>
      </w:r>
    </w:p>
    <w:p w14:paraId="4AFFAFEC">
      <w:pPr>
        <w:spacing w:line="360" w:lineRule="auto"/>
        <w:ind w:left="-58"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（五）公开答疑时间、地点</w:t>
      </w:r>
    </w:p>
    <w:p w14:paraId="4E6C237C">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w:t>
      </w:r>
      <w:r>
        <w:rPr>
          <w:rFonts w:hint="eastAsia" w:ascii="宋体" w:hAnsi="宋体" w:cs="宋体"/>
          <w:bCs/>
          <w:color w:val="auto"/>
          <w:sz w:val="24"/>
          <w:szCs w:val="24"/>
          <w:highlight w:val="none"/>
          <w:lang w:eastAsia="zh-CN"/>
        </w:rPr>
        <w:t>江苏至衡诚达工程咨询有限公司</w:t>
      </w:r>
      <w:r>
        <w:rPr>
          <w:rFonts w:hint="eastAsia" w:ascii="宋体" w:hAnsi="宋体" w:eastAsia="宋体" w:cs="宋体"/>
          <w:bCs/>
          <w:color w:val="auto"/>
          <w:sz w:val="24"/>
          <w:szCs w:val="24"/>
          <w:highlight w:val="none"/>
        </w:rPr>
        <w:t>将以线上不见面、电话咨询、传真等方式开展线上答疑服务。截止至202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日10:00前，有关单位对于招标文件的相关事项如有疑问可通过上述方式咨询采购人；投标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如有需要对招标文件要求澄清的问题，请书面提出“</w:t>
      </w:r>
      <w:r>
        <w:rPr>
          <w:rFonts w:hint="eastAsia" w:ascii="宋体" w:hAnsi="宋体" w:cs="宋体"/>
          <w:bCs/>
          <w:color w:val="auto"/>
          <w:sz w:val="24"/>
          <w:szCs w:val="24"/>
          <w:highlight w:val="none"/>
          <w:lang w:eastAsia="zh-CN"/>
        </w:rPr>
        <w:t>JSZC-320200-ZHCD-G2025-0027</w:t>
      </w:r>
      <w:r>
        <w:rPr>
          <w:rFonts w:hint="eastAsia" w:ascii="宋体" w:hAnsi="宋体" w:eastAsia="宋体" w:cs="宋体"/>
          <w:bCs/>
          <w:color w:val="auto"/>
          <w:sz w:val="24"/>
          <w:szCs w:val="24"/>
          <w:highlight w:val="none"/>
        </w:rPr>
        <w:t>项目需澄清问题”，并将盖章原件邮寄至</w:t>
      </w:r>
      <w:r>
        <w:rPr>
          <w:rFonts w:hint="eastAsia" w:ascii="宋体" w:hAnsi="宋体" w:cs="宋体"/>
          <w:bCs/>
          <w:color w:val="auto"/>
          <w:sz w:val="24"/>
          <w:szCs w:val="24"/>
          <w:highlight w:val="none"/>
          <w:lang w:eastAsia="zh-CN"/>
        </w:rPr>
        <w:t>江苏至衡诚达工程咨询有限公司</w:t>
      </w:r>
      <w:r>
        <w:rPr>
          <w:rFonts w:hint="eastAsia" w:ascii="宋体" w:hAnsi="宋体" w:eastAsia="宋体" w:cs="宋体"/>
          <w:bCs/>
          <w:color w:val="auto"/>
          <w:sz w:val="24"/>
          <w:szCs w:val="24"/>
          <w:highlight w:val="none"/>
        </w:rPr>
        <w:t>，地址：</w:t>
      </w:r>
      <w:r>
        <w:rPr>
          <w:rFonts w:hint="eastAsia" w:ascii="宋体" w:hAnsi="宋体" w:cs="宋体"/>
          <w:bCs/>
          <w:color w:val="auto"/>
          <w:sz w:val="24"/>
          <w:szCs w:val="24"/>
          <w:highlight w:val="none"/>
          <w:lang w:eastAsia="zh-CN"/>
        </w:rPr>
        <w:t>无锡市滨湖区隐秀路813号A2111</w:t>
      </w:r>
      <w:r>
        <w:rPr>
          <w:rFonts w:hint="eastAsia" w:ascii="宋体" w:hAnsi="宋体" w:eastAsia="宋体" w:cs="宋体"/>
          <w:bCs/>
          <w:color w:val="auto"/>
          <w:sz w:val="24"/>
          <w:szCs w:val="24"/>
          <w:highlight w:val="none"/>
        </w:rPr>
        <w:t>。若未在法定时间内提出澄清，由此造成的损失及风险由投标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7A296268">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注：建议各拟投标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负责。</w:t>
      </w:r>
    </w:p>
    <w:p w14:paraId="73F0BEBE">
      <w:pPr>
        <w:widowControl/>
        <w:shd w:val="clear" w:color="auto" w:fill="FFFFFF"/>
        <w:spacing w:line="360" w:lineRule="auto"/>
        <w:ind w:firstLine="480"/>
        <w:jc w:val="left"/>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（六）网上投标及开标、定标时间、地点   </w:t>
      </w:r>
    </w:p>
    <w:p w14:paraId="520D9E79">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网上投标截止时间：202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19</w:t>
      </w:r>
      <w:r>
        <w:rPr>
          <w:rFonts w:hint="eastAsia" w:ascii="宋体" w:hAnsi="宋体" w:eastAsia="宋体" w:cs="宋体"/>
          <w:bCs/>
          <w:color w:val="auto"/>
          <w:sz w:val="24"/>
          <w:szCs w:val="24"/>
          <w:highlight w:val="none"/>
        </w:rPr>
        <w:t>日</w:t>
      </w:r>
      <w:r>
        <w:rPr>
          <w:rFonts w:hint="eastAsia" w:ascii="宋体" w:hAnsi="宋体" w:cs="宋体"/>
          <w:bCs/>
          <w:color w:val="auto"/>
          <w:sz w:val="24"/>
          <w:szCs w:val="24"/>
          <w:highlight w:val="none"/>
          <w:lang w:val="en-US" w:eastAsia="zh-CN"/>
        </w:rPr>
        <w:t>09</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0（投标截止时间后的投标文件恕不接受）</w:t>
      </w:r>
    </w:p>
    <w:p w14:paraId="31740929">
      <w:pPr>
        <w:spacing w:line="360" w:lineRule="auto"/>
        <w:ind w:left="-58"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网上投标解密时间：202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年</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月</w:t>
      </w:r>
      <w:r>
        <w:rPr>
          <w:rFonts w:hint="eastAsia" w:ascii="宋体" w:hAnsi="宋体" w:cs="宋体"/>
          <w:bCs/>
          <w:color w:val="auto"/>
          <w:sz w:val="24"/>
          <w:szCs w:val="24"/>
          <w:highlight w:val="none"/>
          <w:lang w:val="en-US" w:eastAsia="zh-CN"/>
        </w:rPr>
        <w:t>19</w:t>
      </w:r>
      <w:r>
        <w:rPr>
          <w:rFonts w:hint="eastAsia" w:ascii="宋体" w:hAnsi="宋体" w:eastAsia="宋体" w:cs="宋体"/>
          <w:bCs/>
          <w:color w:val="auto"/>
          <w:sz w:val="24"/>
          <w:szCs w:val="24"/>
          <w:highlight w:val="none"/>
        </w:rPr>
        <w:t>日开启解密后半小时。</w:t>
      </w:r>
    </w:p>
    <w:p w14:paraId="5A46890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定标时间：评标结束</w:t>
      </w:r>
    </w:p>
    <w:p w14:paraId="336CA4BC">
      <w:pPr>
        <w:widowControl/>
        <w:shd w:val="clear" w:color="auto" w:fill="FFFFFF"/>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定标地点：江苏省政府采购（苏采云）平台</w:t>
      </w:r>
    </w:p>
    <w:p w14:paraId="1F64309C">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（七）投标有效期：开标之日起90</w:t>
      </w:r>
      <w:r>
        <w:rPr>
          <w:rFonts w:hint="eastAsia" w:ascii="宋体" w:hAnsi="宋体" w:cs="宋体"/>
          <w:bCs/>
          <w:color w:val="auto"/>
          <w:sz w:val="24"/>
          <w:szCs w:val="24"/>
          <w:highlight w:val="none"/>
          <w:lang w:val="en-US" w:eastAsia="zh-CN"/>
        </w:rPr>
        <w:t>日历</w:t>
      </w:r>
      <w:r>
        <w:rPr>
          <w:rFonts w:hint="eastAsia" w:ascii="宋体" w:hAnsi="宋体" w:eastAsia="宋体" w:cs="宋体"/>
          <w:bCs/>
          <w:color w:val="auto"/>
          <w:sz w:val="24"/>
          <w:szCs w:val="24"/>
          <w:highlight w:val="none"/>
        </w:rPr>
        <w:t>天</w:t>
      </w:r>
    </w:p>
    <w:p w14:paraId="7CA9EF02">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（八）采购方法：</w:t>
      </w:r>
    </w:p>
    <w:p w14:paraId="0092E3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操作。</w:t>
      </w:r>
    </w:p>
    <w:p w14:paraId="7CDD4DF1">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w:t>
      </w:r>
      <w:r>
        <w:rPr>
          <w:rFonts w:hint="eastAsia" w:ascii="宋体" w:hAnsi="宋体" w:cs="宋体"/>
          <w:bCs/>
          <w:color w:val="auto"/>
          <w:sz w:val="24"/>
          <w:szCs w:val="24"/>
          <w:highlight w:val="none"/>
          <w:lang w:eastAsia="zh-CN"/>
        </w:rPr>
        <w:t>其他</w:t>
      </w:r>
    </w:p>
    <w:p w14:paraId="11FC75AE">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1.采购人名称：</w:t>
      </w:r>
      <w:r>
        <w:rPr>
          <w:rFonts w:hint="eastAsia" w:ascii="宋体" w:hAnsi="宋体" w:cs="宋体"/>
          <w:color w:val="auto"/>
          <w:sz w:val="24"/>
          <w:szCs w:val="24"/>
          <w:highlight w:val="none"/>
          <w:lang w:eastAsia="zh-CN"/>
        </w:rPr>
        <w:t>无锡旅游商贸高等职业技术学校</w:t>
      </w:r>
    </w:p>
    <w:p w14:paraId="5DDAF53C">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联系地址：</w:t>
      </w:r>
      <w:r>
        <w:rPr>
          <w:rFonts w:hint="eastAsia" w:ascii="宋体" w:hAnsi="宋体" w:cs="宋体"/>
          <w:color w:val="auto"/>
          <w:sz w:val="24"/>
          <w:szCs w:val="24"/>
          <w:highlight w:val="none"/>
          <w:lang w:eastAsia="zh-CN"/>
        </w:rPr>
        <w:t>无锡市梁溪区广石西路999号</w:t>
      </w:r>
    </w:p>
    <w:p w14:paraId="7AC265F1">
      <w:pPr>
        <w:keepNext w:val="0"/>
        <w:keepLines w:val="0"/>
        <w:pageBreakBefore w:val="0"/>
        <w:widowControl w:val="0"/>
        <w:spacing w:line="360" w:lineRule="auto"/>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eastAsia="zh-CN"/>
        </w:rPr>
        <w:t>：韩飞</w:t>
      </w:r>
    </w:p>
    <w:p w14:paraId="5135199F">
      <w:pPr>
        <w:keepNext w:val="0"/>
        <w:keepLines w:val="0"/>
        <w:pageBreakBefore w:val="0"/>
        <w:widowControl w:val="0"/>
        <w:spacing w:line="360" w:lineRule="auto"/>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eastAsia="zh-CN"/>
        </w:rPr>
        <w:t>0510-83118010</w:t>
      </w:r>
    </w:p>
    <w:p w14:paraId="17B26C20">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2.采购代理机构名称：</w:t>
      </w:r>
      <w:r>
        <w:rPr>
          <w:rFonts w:hint="eastAsia" w:ascii="宋体" w:hAnsi="宋体" w:cs="宋体"/>
          <w:color w:val="auto"/>
          <w:sz w:val="24"/>
          <w:szCs w:val="24"/>
          <w:highlight w:val="none"/>
          <w:lang w:eastAsia="zh-CN"/>
        </w:rPr>
        <w:t>江苏至衡诚达工程咨询有限公司</w:t>
      </w:r>
    </w:p>
    <w:p w14:paraId="5553574C">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联系地址：</w:t>
      </w:r>
      <w:r>
        <w:rPr>
          <w:rFonts w:hint="eastAsia" w:ascii="宋体" w:hAnsi="宋体" w:cs="宋体"/>
          <w:color w:val="auto"/>
          <w:sz w:val="24"/>
          <w:szCs w:val="24"/>
          <w:highlight w:val="none"/>
          <w:lang w:eastAsia="zh-CN"/>
        </w:rPr>
        <w:t>无锡市滨湖区隐秀路813号A2111</w:t>
      </w:r>
    </w:p>
    <w:p w14:paraId="6AB3F6C8">
      <w:pPr>
        <w:keepNext w:val="0"/>
        <w:keepLines w:val="0"/>
        <w:pageBreakBefore w:val="0"/>
        <w:widowControl w:val="0"/>
        <w:spacing w:line="360" w:lineRule="auto"/>
        <w:ind w:firstLine="7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代理机构联系人：</w:t>
      </w:r>
      <w:r>
        <w:rPr>
          <w:rFonts w:hint="eastAsia" w:ascii="宋体" w:hAnsi="宋体" w:cs="宋体"/>
          <w:color w:val="auto"/>
          <w:sz w:val="24"/>
          <w:szCs w:val="24"/>
          <w:highlight w:val="none"/>
          <w:lang w:val="en-US" w:eastAsia="zh-CN"/>
        </w:rPr>
        <w:t>任昊</w:t>
      </w:r>
    </w:p>
    <w:p w14:paraId="10D4C17F">
      <w:pPr>
        <w:keepNext w:val="0"/>
        <w:keepLines w:val="0"/>
        <w:pageBreakBefore w:val="0"/>
        <w:widowControl w:val="0"/>
        <w:spacing w:line="360" w:lineRule="auto"/>
        <w:ind w:firstLine="7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18014922106</w:t>
      </w:r>
    </w:p>
    <w:p w14:paraId="1F833118">
      <w:pPr>
        <w:keepNext w:val="0"/>
        <w:keepLines w:val="0"/>
        <w:pageBreakBefore w:val="0"/>
        <w:widowControl w:val="0"/>
        <w:spacing w:line="360" w:lineRule="auto"/>
        <w:ind w:firstLine="7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传真：</w:t>
      </w:r>
      <w:r>
        <w:rPr>
          <w:rFonts w:hint="eastAsia" w:ascii="宋体" w:hAnsi="宋体" w:cs="宋体"/>
          <w:color w:val="auto"/>
          <w:sz w:val="24"/>
          <w:szCs w:val="24"/>
          <w:highlight w:val="none"/>
          <w:lang w:eastAsia="zh-CN"/>
        </w:rPr>
        <w:t>0510-85161915</w:t>
      </w:r>
    </w:p>
    <w:p w14:paraId="106DA6EA">
      <w:pPr>
        <w:keepNext w:val="0"/>
        <w:keepLines w:val="0"/>
        <w:pageBreakBefore w:val="0"/>
        <w:widowControl w:val="0"/>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电子邮件地址：</w:t>
      </w:r>
      <w:r>
        <w:rPr>
          <w:rFonts w:hint="eastAsia" w:ascii="宋体" w:hAnsi="宋体" w:cs="宋体"/>
          <w:color w:val="auto"/>
          <w:sz w:val="24"/>
          <w:szCs w:val="24"/>
          <w:highlight w:val="none"/>
          <w:lang w:val="en-US" w:eastAsia="zh-CN"/>
        </w:rPr>
        <w:t>623240947@qq.com</w:t>
      </w:r>
    </w:p>
    <w:p w14:paraId="0F903FC3">
      <w:pPr>
        <w:spacing w:line="490" w:lineRule="exact"/>
        <w:jc w:val="center"/>
        <w:outlineLvl w:val="0"/>
        <w:rPr>
          <w:rFonts w:hint="eastAsia" w:ascii="宋体" w:hAnsi="宋体" w:cs="宋体"/>
          <w:b/>
          <w:bCs w:val="0"/>
          <w:color w:val="auto"/>
          <w:sz w:val="32"/>
          <w:szCs w:val="32"/>
          <w:highlight w:val="none"/>
          <w:lang w:eastAsia="zh-CN"/>
        </w:rPr>
      </w:pPr>
      <w:bookmarkStart w:id="3" w:name="_Toc16116"/>
    </w:p>
    <w:p w14:paraId="19DC3BFA">
      <w:pPr>
        <w:spacing w:line="490" w:lineRule="exact"/>
        <w:jc w:val="center"/>
        <w:outlineLvl w:val="0"/>
        <w:rPr>
          <w:rFonts w:hint="eastAsia" w:ascii="宋体" w:hAnsi="宋体" w:eastAsia="宋体" w:cs="宋体"/>
          <w:b/>
          <w:bCs/>
          <w:color w:val="auto"/>
          <w:sz w:val="32"/>
          <w:szCs w:val="32"/>
          <w:highlight w:val="none"/>
        </w:rPr>
      </w:pPr>
    </w:p>
    <w:p w14:paraId="3A88A4C2">
      <w:pPr>
        <w:spacing w:line="490" w:lineRule="exact"/>
        <w:jc w:val="both"/>
        <w:outlineLvl w:val="0"/>
        <w:rPr>
          <w:highlight w:val="none"/>
        </w:rPr>
      </w:pPr>
    </w:p>
    <w:p w14:paraId="7A0C6F48">
      <w:pPr>
        <w:spacing w:line="490" w:lineRule="exact"/>
        <w:jc w:val="both"/>
        <w:outlineLvl w:val="0"/>
        <w:rPr>
          <w:highlight w:val="none"/>
        </w:rPr>
      </w:pPr>
    </w:p>
    <w:p w14:paraId="4068FC30">
      <w:pPr>
        <w:spacing w:line="490" w:lineRule="exact"/>
        <w:jc w:val="both"/>
        <w:outlineLvl w:val="0"/>
        <w:rPr>
          <w:highlight w:val="none"/>
        </w:rPr>
      </w:pPr>
    </w:p>
    <w:p w14:paraId="1134C7EB">
      <w:pPr>
        <w:spacing w:line="490" w:lineRule="exact"/>
        <w:jc w:val="both"/>
        <w:outlineLvl w:val="0"/>
        <w:rPr>
          <w:highlight w:val="none"/>
        </w:rPr>
      </w:pPr>
    </w:p>
    <w:p w14:paraId="13DCDB68">
      <w:pPr>
        <w:spacing w:line="490" w:lineRule="exact"/>
        <w:jc w:val="both"/>
        <w:outlineLvl w:val="0"/>
        <w:rPr>
          <w:highlight w:val="none"/>
        </w:rPr>
      </w:pPr>
    </w:p>
    <w:p w14:paraId="21B49EEC">
      <w:pPr>
        <w:spacing w:line="490" w:lineRule="exact"/>
        <w:jc w:val="both"/>
        <w:outlineLvl w:val="0"/>
        <w:rPr>
          <w:highlight w:val="none"/>
        </w:rPr>
      </w:pPr>
    </w:p>
    <w:p w14:paraId="2F07A564">
      <w:pPr>
        <w:spacing w:line="490" w:lineRule="exact"/>
        <w:jc w:val="both"/>
        <w:outlineLvl w:val="0"/>
        <w:rPr>
          <w:highlight w:val="none"/>
        </w:rPr>
      </w:pPr>
    </w:p>
    <w:p w14:paraId="6754854A">
      <w:pPr>
        <w:spacing w:line="490" w:lineRule="exact"/>
        <w:jc w:val="both"/>
        <w:outlineLvl w:val="0"/>
        <w:rPr>
          <w:highlight w:val="none"/>
        </w:rPr>
      </w:pPr>
    </w:p>
    <w:p w14:paraId="014A4EE4">
      <w:pPr>
        <w:spacing w:line="490" w:lineRule="exact"/>
        <w:jc w:val="center"/>
        <w:outlineLvl w:val="0"/>
        <w:rPr>
          <w:highlight w:val="none"/>
        </w:rPr>
      </w:pPr>
      <w:r>
        <w:rPr>
          <w:rFonts w:hint="eastAsia" w:ascii="宋体" w:hAnsi="宋体" w:cs="宋体"/>
          <w:b/>
          <w:bCs w:val="0"/>
          <w:color w:val="auto"/>
          <w:sz w:val="32"/>
          <w:szCs w:val="32"/>
          <w:highlight w:val="none"/>
          <w:lang w:eastAsia="zh-CN"/>
        </w:rPr>
        <w:t>二、</w:t>
      </w:r>
      <w:r>
        <w:rPr>
          <w:rFonts w:hint="eastAsia" w:ascii="宋体" w:hAnsi="宋体" w:eastAsia="宋体" w:cs="宋体"/>
          <w:b/>
          <w:bCs w:val="0"/>
          <w:color w:val="auto"/>
          <w:sz w:val="32"/>
          <w:szCs w:val="32"/>
          <w:highlight w:val="none"/>
        </w:rPr>
        <w:t>投标</w:t>
      </w:r>
      <w:r>
        <w:rPr>
          <w:rFonts w:hint="eastAsia" w:ascii="宋体" w:hAnsi="宋体" w:eastAsia="宋体" w:cs="宋体"/>
          <w:b/>
          <w:bCs w:val="0"/>
          <w:color w:val="auto"/>
          <w:sz w:val="32"/>
          <w:szCs w:val="32"/>
          <w:highlight w:val="none"/>
          <w:lang w:val="en-US" w:eastAsia="zh-CN"/>
        </w:rPr>
        <w:t>供应商</w:t>
      </w:r>
      <w:r>
        <w:rPr>
          <w:rFonts w:hint="eastAsia" w:ascii="宋体" w:hAnsi="宋体" w:eastAsia="宋体" w:cs="宋体"/>
          <w:b/>
          <w:bCs w:val="0"/>
          <w:color w:val="auto"/>
          <w:sz w:val="32"/>
          <w:szCs w:val="32"/>
          <w:highlight w:val="none"/>
        </w:rPr>
        <w:t>须知</w:t>
      </w:r>
      <w:bookmarkEnd w:id="3"/>
    </w:p>
    <w:p w14:paraId="382D02FF">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 遵循原则：</w:t>
      </w:r>
    </w:p>
    <w:p w14:paraId="25390CF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32A74892">
      <w:pPr>
        <w:numPr>
          <w:ilvl w:val="0"/>
          <w:numId w:val="3"/>
        </w:numPr>
        <w:spacing w:line="360" w:lineRule="auto"/>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招标文件：</w:t>
      </w:r>
    </w:p>
    <w:p w14:paraId="5D2DC4F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1．采购文件包括文件目录所列全部内容，投标供应商应仔细阅读，并在投标文件中充分响应采购文件的所有要求。</w:t>
      </w:r>
    </w:p>
    <w:p w14:paraId="702773A1">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2．投标供应商应向</w:t>
      </w:r>
      <w:r>
        <w:rPr>
          <w:rFonts w:hint="eastAsia" w:ascii="宋体" w:hAnsi="宋体" w:cs="宋体"/>
          <w:bCs/>
          <w:color w:val="auto"/>
          <w:sz w:val="24"/>
          <w:highlight w:val="none"/>
          <w:lang w:eastAsia="zh-CN"/>
        </w:rPr>
        <w:t>江苏至衡诚达工程咨询有限公司</w:t>
      </w:r>
      <w:r>
        <w:rPr>
          <w:rFonts w:hint="eastAsia" w:ascii="宋体" w:hAnsi="宋体" w:cs="宋体"/>
          <w:bCs/>
          <w:color w:val="auto"/>
          <w:sz w:val="24"/>
          <w:highlight w:val="none"/>
          <w:lang w:val="en-US" w:eastAsia="zh-CN"/>
        </w:rPr>
        <w:t>获取</w:t>
      </w:r>
      <w:r>
        <w:rPr>
          <w:rFonts w:hint="eastAsia" w:ascii="宋体" w:hAnsi="宋体" w:eastAsia="宋体" w:cs="宋体"/>
          <w:bCs/>
          <w:color w:val="auto"/>
          <w:sz w:val="24"/>
          <w:highlight w:val="none"/>
        </w:rPr>
        <w:t>文件及有关资料，按采购文件要求提交全部资料并对采购文件各项内容做出实质性响应，否则投标无效。</w:t>
      </w:r>
    </w:p>
    <w:p w14:paraId="59D990D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3．投标供应商一旦参加本项目投标，即表明承诺接受了本采购文件中所有条件和规定。</w:t>
      </w:r>
    </w:p>
    <w:p w14:paraId="507A2519">
      <w:pPr>
        <w:spacing w:line="360" w:lineRule="auto"/>
        <w:ind w:firstLine="480"/>
        <w:outlineLvl w:val="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4．采购文件仅作为本次投标使用。</w:t>
      </w:r>
    </w:p>
    <w:p w14:paraId="1256311A">
      <w:pPr>
        <w:tabs>
          <w:tab w:val="left" w:pos="630"/>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 招标文件的解释：</w:t>
      </w:r>
    </w:p>
    <w:p w14:paraId="703D181B">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1．投标供应商如有需要对采购文件要求澄清的问题，请以书面提出，并按“投标邀请函”中规定的时间将电子邮件或书面传真发送至</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，联系方式详见“投标邀请函”。</w:t>
      </w:r>
    </w:p>
    <w:p w14:paraId="50856D73">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2．采购人、</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将按“投标邀请函”中规定的时间对投标供应商针对采购文件书面提出的要求澄清的问题进行书面答疑。</w:t>
      </w:r>
    </w:p>
    <w:p w14:paraId="4C9A5E56">
      <w:pPr>
        <w:spacing w:line="360" w:lineRule="auto"/>
        <w:ind w:firstLine="480"/>
        <w:outlineLvl w:val="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3．本文件的最终解释权归采购人。</w:t>
      </w:r>
    </w:p>
    <w:p w14:paraId="6DF1215A">
      <w:pPr>
        <w:tabs>
          <w:tab w:val="left" w:pos="945"/>
        </w:tabs>
        <w:spacing w:line="360" w:lineRule="auto"/>
        <w:ind w:firstLine="523"/>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 招标文件的补充或修正： </w:t>
      </w:r>
    </w:p>
    <w:p w14:paraId="5849D686">
      <w:pPr>
        <w:numPr>
          <w:ilvl w:val="0"/>
          <w:numId w:val="4"/>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采购人或采购代理机构可在投标截止时间十五日前对招标文件进行必要的澄清或者修改，不足15日的，将顺延提交投标文件的截止时间。</w:t>
      </w:r>
    </w:p>
    <w:p w14:paraId="6D8F6D76">
      <w:pPr>
        <w:numPr>
          <w:ilvl w:val="0"/>
          <w:numId w:val="4"/>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如需对招标文件进行澄清或修正，采购人或采购代理机构将在江苏政府采购网上发布更正公告，该澄清或修正的内容为招标文件的组成部分。投标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投标客户端</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关注原招标公告媒体上发布的相关更正公告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未尽注意义务，未及时更新上传投标文件</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全面关注更正公告导致其提交的投标材料不符合招标文件要求，而造成的损失及风险（包括但不限于未中标）由投标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自行承担。</w:t>
      </w:r>
    </w:p>
    <w:p w14:paraId="3B3BC072">
      <w:pPr>
        <w:numPr>
          <w:ilvl w:val="0"/>
          <w:numId w:val="4"/>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》）。采购人或采购代理机构将在收到符合上述要求的书面质疑后七个工作日内，对质疑内容</w:t>
      </w:r>
      <w:r>
        <w:rPr>
          <w:rFonts w:hint="eastAsia" w:ascii="宋体" w:hAnsi="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在法定质疑期限外送达的质疑函或法定质疑期限内送达的质疑函不符合上述要求的均为无效质疑，采购人或采购代理机构对无效质疑不予受理。</w:t>
      </w:r>
    </w:p>
    <w:p w14:paraId="66712DC4">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（五）投标文件的组成（</w:t>
      </w:r>
      <w:r>
        <w:rPr>
          <w:rFonts w:hint="eastAsia" w:ascii="宋体" w:hAnsi="宋体" w:eastAsia="宋体" w:cs="宋体"/>
          <w:b/>
          <w:bCs/>
          <w:color w:val="auto"/>
          <w:sz w:val="24"/>
          <w:szCs w:val="24"/>
          <w:highlight w:val="none"/>
        </w:rPr>
        <w:t>相应内容上传至投标客户端</w:t>
      </w:r>
      <w:r>
        <w:rPr>
          <w:rFonts w:hint="eastAsia" w:ascii="宋体" w:hAnsi="宋体" w:eastAsia="宋体" w:cs="宋体"/>
          <w:bCs/>
          <w:color w:val="auto"/>
          <w:sz w:val="24"/>
          <w:szCs w:val="24"/>
          <w:highlight w:val="none"/>
        </w:rPr>
        <w:t>）：</w:t>
      </w:r>
    </w:p>
    <w:p w14:paraId="166BC8BF">
      <w:pPr>
        <w:spacing w:line="360" w:lineRule="auto"/>
        <w:ind w:left="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1）证明文件：</w:t>
      </w:r>
    </w:p>
    <w:p w14:paraId="4B2CDC1D">
      <w:pPr>
        <w:tabs>
          <w:tab w:val="left" w:pos="525"/>
          <w:tab w:val="left" w:pos="945"/>
        </w:tabs>
        <w:spacing w:line="360" w:lineRule="auto"/>
        <w:ind w:left="1" w:firstLine="523"/>
        <w:outlineLvl w:val="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第一部分：资格、资信证明文件（</w:t>
      </w:r>
      <w:r>
        <w:rPr>
          <w:rFonts w:hint="eastAsia" w:ascii="宋体" w:hAnsi="宋体" w:eastAsia="宋体" w:cs="宋体"/>
          <w:b/>
          <w:bCs/>
          <w:color w:val="auto"/>
          <w:sz w:val="24"/>
          <w:szCs w:val="24"/>
          <w:highlight w:val="none"/>
        </w:rPr>
        <w:t>扫描后上传，身份证应为正、反面</w:t>
      </w:r>
      <w:r>
        <w:rPr>
          <w:rFonts w:hint="eastAsia" w:ascii="宋体" w:hAnsi="宋体" w:eastAsia="宋体" w:cs="宋体"/>
          <w:bCs/>
          <w:color w:val="auto"/>
          <w:sz w:val="24"/>
          <w:szCs w:val="24"/>
          <w:highlight w:val="none"/>
        </w:rPr>
        <w:t>）：</w:t>
      </w:r>
    </w:p>
    <w:p w14:paraId="06F5E0D8">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w:t>
      </w:r>
    </w:p>
    <w:p w14:paraId="2F3EB2D6">
      <w:pPr>
        <w:pStyle w:val="254"/>
        <w:numPr>
          <w:ilvl w:val="1"/>
          <w:numId w:val="0"/>
        </w:numPr>
        <w:tabs>
          <w:tab w:val="left" w:pos="1276"/>
        </w:tabs>
        <w:spacing w:line="360" w:lineRule="auto"/>
        <w:ind w:firstLine="56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（2）投标供应商具有独立承担民事责任能力的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营业执照或相关部门的登记证明文件复印件（</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允许以分支机构身份参加投标的，提供</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分支机构的营业执照复印件</w:t>
      </w:r>
      <w:r>
        <w:rPr>
          <w:rFonts w:hint="eastAsia" w:ascii="宋体" w:hAnsi="宋体" w:eastAsia="宋体" w:cs="宋体"/>
          <w:bCs/>
          <w:color w:val="auto"/>
          <w:sz w:val="24"/>
          <w:szCs w:val="24"/>
          <w:highlight w:val="none"/>
        </w:rPr>
        <w:t>）；</w:t>
      </w:r>
    </w:p>
    <w:p w14:paraId="3BC6A6AB">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法定代表人授权委托书</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rPr>
        <w:t>格式见附件，法定代表人亲自参加投标的除外</w:t>
      </w:r>
      <w:r>
        <w:rPr>
          <w:rFonts w:hint="eastAsia" w:ascii="宋体" w:hAnsi="宋体" w:eastAsia="宋体" w:cs="宋体"/>
          <w:color w:val="auto"/>
          <w:sz w:val="24"/>
          <w:szCs w:val="24"/>
          <w:highlight w:val="none"/>
        </w:rPr>
        <w:t>）（投标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如是</w:t>
      </w:r>
      <w:r>
        <w:rPr>
          <w:rFonts w:hint="eastAsia" w:ascii="宋体" w:hAnsi="宋体" w:eastAsia="宋体" w:cs="宋体"/>
          <w:color w:val="auto"/>
          <w:sz w:val="24"/>
          <w:szCs w:val="24"/>
          <w:highlight w:val="none"/>
        </w:rPr>
        <w:t>允许以分支机构身份参加投标的，请自行将“法定代表人”更改为“负责人”，分支机构投标时</w:t>
      </w:r>
      <w:r>
        <w:rPr>
          <w:rFonts w:hint="eastAsia" w:ascii="宋体" w:hAnsi="宋体" w:cs="宋体"/>
          <w:color w:val="auto"/>
          <w:sz w:val="24"/>
          <w:szCs w:val="24"/>
          <w:highlight w:val="none"/>
          <w:lang w:eastAsia="zh-CN"/>
        </w:rPr>
        <w:t>涉及</w:t>
      </w:r>
      <w:r>
        <w:rPr>
          <w:rFonts w:hint="eastAsia" w:ascii="宋体" w:hAnsi="宋体" w:eastAsia="宋体" w:cs="宋体"/>
          <w:color w:val="auto"/>
          <w:sz w:val="24"/>
          <w:szCs w:val="24"/>
          <w:highlight w:val="none"/>
        </w:rPr>
        <w:t>采购文件“法定代表人”要求的部分，其具体要求视同本条规定）；</w:t>
      </w:r>
    </w:p>
    <w:p w14:paraId="3C937604">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法定代表人身份证及投标</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法定代表人授权代表身份证</w:t>
      </w:r>
      <w:r>
        <w:rPr>
          <w:rFonts w:hint="eastAsia" w:ascii="宋体" w:hAnsi="宋体" w:eastAsia="宋体" w:cs="宋体"/>
          <w:b/>
          <w:bCs w:val="0"/>
          <w:color w:val="auto"/>
          <w:sz w:val="24"/>
          <w:szCs w:val="24"/>
          <w:highlight w:val="none"/>
        </w:rPr>
        <w:t>（法定代表人亲自参加投标的除外）</w:t>
      </w:r>
      <w:r>
        <w:rPr>
          <w:rFonts w:hint="eastAsia" w:ascii="宋体" w:hAnsi="宋体" w:eastAsia="宋体" w:cs="宋体"/>
          <w:bCs/>
          <w:color w:val="auto"/>
          <w:sz w:val="24"/>
          <w:szCs w:val="24"/>
          <w:highlight w:val="none"/>
          <w:lang w:eastAsia="zh-CN"/>
        </w:rPr>
        <w:t>；</w:t>
      </w:r>
    </w:p>
    <w:p w14:paraId="5D7689DC">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val="zh-CN"/>
        </w:rPr>
        <w:t>（5）</w:t>
      </w:r>
      <w:r>
        <w:rPr>
          <w:rFonts w:hint="eastAsia" w:ascii="宋体" w:hAnsi="宋体" w:eastAsia="宋体" w:cs="宋体"/>
          <w:bCs/>
          <w:color w:val="auto"/>
          <w:sz w:val="24"/>
          <w:szCs w:val="24"/>
          <w:highlight w:val="none"/>
          <w:lang w:val="en-US" w:eastAsia="zh-CN" w:bidi="ar-SA"/>
        </w:rPr>
        <w:t>被授权委托人应具备与本企业签订的劳动合同和由社保机构出具的近三个月（</w:t>
      </w:r>
      <w:r>
        <w:rPr>
          <w:rFonts w:hint="eastAsia" w:ascii="宋体" w:hAnsi="宋体" w:cs="宋体"/>
          <w:bCs/>
          <w:color w:val="auto"/>
          <w:sz w:val="24"/>
          <w:szCs w:val="24"/>
          <w:highlight w:val="none"/>
          <w:lang w:val="en-US" w:eastAsia="zh-CN" w:bidi="ar-SA"/>
        </w:rPr>
        <w:t>2025年8月—2025年10月</w:t>
      </w:r>
      <w:r>
        <w:rPr>
          <w:rFonts w:hint="eastAsia" w:ascii="宋体" w:hAnsi="宋体" w:eastAsia="宋体" w:cs="宋体"/>
          <w:bCs/>
          <w:color w:val="auto"/>
          <w:sz w:val="24"/>
          <w:szCs w:val="24"/>
          <w:highlight w:val="none"/>
          <w:lang w:val="en-US" w:eastAsia="zh-CN" w:bidi="ar-SA"/>
        </w:rPr>
        <w:t>）任意一个月份的社保缴费证明（提供原件扫描件）（由相关主管部门出具，新成立公司除外、法定代表人亲自参加投标的除外）；</w:t>
      </w:r>
    </w:p>
    <w:p w14:paraId="388FC704">
      <w:pPr>
        <w:pStyle w:val="25"/>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（6）投标供应商具有</w:t>
      </w:r>
      <w:r>
        <w:rPr>
          <w:rFonts w:hint="eastAsia" w:ascii="宋体" w:hAnsi="宋体" w:cs="宋体"/>
          <w:bCs/>
          <w:color w:val="auto"/>
          <w:sz w:val="24"/>
          <w:szCs w:val="24"/>
          <w:highlight w:val="none"/>
          <w:lang w:val="en-US" w:eastAsia="zh-CN" w:bidi="ar-SA"/>
        </w:rPr>
        <w:t>省级</w:t>
      </w:r>
      <w:r>
        <w:rPr>
          <w:rFonts w:hint="eastAsia" w:ascii="宋体" w:hAnsi="宋体" w:eastAsia="宋体" w:cs="宋体"/>
          <w:bCs/>
          <w:color w:val="auto"/>
          <w:sz w:val="24"/>
          <w:szCs w:val="24"/>
          <w:highlight w:val="none"/>
          <w:lang w:val="en-US" w:eastAsia="zh-CN" w:bidi="ar-SA"/>
        </w:rPr>
        <w:t>公安厅核发的《保安服务许可证》资格证书(外省保安服务企业须已在无锡市保安主管部门备案)</w:t>
      </w:r>
      <w:r>
        <w:rPr>
          <w:rFonts w:hint="eastAsia" w:ascii="宋体" w:hAnsi="宋体" w:eastAsia="宋体" w:cs="宋体"/>
          <w:b/>
          <w:bCs w:val="0"/>
          <w:color w:val="auto"/>
          <w:sz w:val="24"/>
          <w:szCs w:val="24"/>
          <w:highlight w:val="none"/>
          <w:lang w:val="en-US" w:eastAsia="zh-CN" w:bidi="ar-SA"/>
        </w:rPr>
        <w:t>（提供证明资料扫描件）</w:t>
      </w:r>
      <w:r>
        <w:rPr>
          <w:rFonts w:hint="eastAsia" w:ascii="宋体" w:hAnsi="宋体" w:cs="宋体"/>
          <w:b/>
          <w:bCs w:val="0"/>
          <w:color w:val="auto"/>
          <w:sz w:val="24"/>
          <w:szCs w:val="24"/>
          <w:highlight w:val="none"/>
          <w:lang w:val="en-US" w:eastAsia="zh-CN" w:bidi="ar-SA"/>
        </w:rPr>
        <w:t>；</w:t>
      </w:r>
    </w:p>
    <w:p w14:paraId="75940A4B">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）任意一个月份的</w:t>
      </w:r>
      <w:r>
        <w:rPr>
          <w:rFonts w:hint="eastAsia" w:ascii="宋体" w:hAnsi="宋体" w:eastAsia="宋体" w:cs="宋体"/>
          <w:bCs/>
          <w:color w:val="auto"/>
          <w:sz w:val="24"/>
          <w:szCs w:val="24"/>
          <w:highlight w:val="none"/>
        </w:rPr>
        <w:t>财务状况报告（资产负债表和利润表）或由会计师事务所出具的近两年</w:t>
      </w:r>
      <w:r>
        <w:rPr>
          <w:rFonts w:hint="eastAsia" w:ascii="宋体" w:hAnsi="宋体" w:cs="宋体"/>
          <w:bCs/>
          <w:color w:val="auto"/>
          <w:sz w:val="24"/>
          <w:szCs w:val="24"/>
          <w:highlight w:val="none"/>
          <w:lang w:val="en-US" w:eastAsia="zh-CN"/>
        </w:rPr>
        <w:t>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年度或202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年度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中任意一个年度的审计报告和所附已审财务报告；</w:t>
      </w:r>
    </w:p>
    <w:p w14:paraId="18233528">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依法缴纳税收的相关材料（提供相关主管部门证明或银行代扣证明）；</w:t>
      </w:r>
    </w:p>
    <w:p w14:paraId="6B163992">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）投标</w:t>
      </w:r>
      <w:r>
        <w:rPr>
          <w:rFonts w:hint="eastAsia" w:ascii="宋体" w:hAnsi="宋体" w:eastAsia="宋体" w:cs="宋体"/>
          <w:bCs/>
          <w:color w:val="auto"/>
          <w:sz w:val="24"/>
          <w:szCs w:val="24"/>
          <w:highlight w:val="none"/>
          <w:lang w:val="en-US" w:eastAsia="zh-CN"/>
        </w:rPr>
        <w:t>供应商近三个月（</w:t>
      </w:r>
      <w:r>
        <w:rPr>
          <w:rFonts w:hint="eastAsia" w:ascii="宋体" w:hAnsi="宋体" w:cs="宋体"/>
          <w:bCs/>
          <w:color w:val="auto"/>
          <w:sz w:val="24"/>
          <w:szCs w:val="24"/>
          <w:highlight w:val="none"/>
          <w:lang w:val="en-US" w:eastAsia="zh-CN"/>
        </w:rPr>
        <w:t>2025年8月—2025年10月</w:t>
      </w:r>
      <w:r>
        <w:rPr>
          <w:rFonts w:hint="eastAsia" w:ascii="宋体" w:hAnsi="宋体" w:eastAsia="宋体" w:cs="宋体"/>
          <w:bCs/>
          <w:color w:val="auto"/>
          <w:sz w:val="24"/>
          <w:szCs w:val="24"/>
          <w:highlight w:val="none"/>
          <w:lang w:val="en-US" w:eastAsia="zh-CN"/>
        </w:rPr>
        <w:t>）任意一个月份</w:t>
      </w:r>
      <w:r>
        <w:rPr>
          <w:rFonts w:hint="eastAsia" w:ascii="宋体" w:hAnsi="宋体" w:cs="Times New Roman"/>
          <w:bCs/>
          <w:color w:val="auto"/>
          <w:sz w:val="24"/>
          <w:highlight w:val="none"/>
          <w:lang w:val="zh-CN"/>
        </w:rPr>
        <w:t>的</w:t>
      </w:r>
      <w:r>
        <w:rPr>
          <w:rFonts w:hint="eastAsia" w:ascii="宋体" w:hAnsi="宋体" w:eastAsia="宋体" w:cs="宋体"/>
          <w:bCs/>
          <w:color w:val="auto"/>
          <w:sz w:val="24"/>
          <w:szCs w:val="24"/>
          <w:highlight w:val="none"/>
        </w:rPr>
        <w:t>依法缴纳社会保障资金的相关材料（提供相关主管部门证明或银行代扣证明）；</w:t>
      </w:r>
    </w:p>
    <w:p w14:paraId="281A143B">
      <w:pPr>
        <w:numPr>
          <w:ilvl w:val="1"/>
          <w:numId w:val="0"/>
        </w:numPr>
        <w:tabs>
          <w:tab w:val="left" w:pos="945"/>
          <w:tab w:val="left" w:pos="1276"/>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）承诺书（</w:t>
      </w:r>
      <w:r>
        <w:rPr>
          <w:rFonts w:hint="eastAsia" w:ascii="宋体" w:hAnsi="宋体" w:eastAsia="宋体" w:cs="宋体"/>
          <w:b/>
          <w:bCs/>
          <w:color w:val="auto"/>
          <w:sz w:val="24"/>
          <w:szCs w:val="24"/>
          <w:highlight w:val="none"/>
        </w:rPr>
        <w:t>格式见附件</w:t>
      </w:r>
      <w:r>
        <w:rPr>
          <w:rFonts w:hint="eastAsia" w:ascii="宋体" w:hAnsi="宋体" w:eastAsia="宋体" w:cs="宋体"/>
          <w:bCs/>
          <w:color w:val="auto"/>
          <w:sz w:val="24"/>
          <w:szCs w:val="24"/>
          <w:highlight w:val="none"/>
        </w:rPr>
        <w:t>）；</w:t>
      </w:r>
    </w:p>
    <w:p w14:paraId="7881DCB3">
      <w:pPr>
        <w:spacing w:line="360" w:lineRule="auto"/>
        <w:ind w:firstLine="480"/>
        <w:rPr>
          <w:rFonts w:hint="eastAsia" w:eastAsia="宋体"/>
          <w:color w:val="auto"/>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lang w:eastAsia="zh-CN"/>
        </w:rPr>
        <w:t>）</w:t>
      </w:r>
      <w:r>
        <w:rPr>
          <w:rFonts w:hint="eastAsia" w:ascii="宋体" w:hAnsi="Times New Roman" w:eastAsia="宋体" w:cs="宋体"/>
          <w:color w:val="auto"/>
          <w:sz w:val="24"/>
          <w:szCs w:val="24"/>
          <w:highlight w:val="none"/>
          <w:lang w:val="zh-CN"/>
        </w:rPr>
        <w:t>供应商须为中小企业或监狱企业、残疾人福利性单位，提供《中小企业声明函》或《监狱企业证明文件</w:t>
      </w:r>
      <w:r>
        <w:rPr>
          <w:rFonts w:hint="eastAsia" w:ascii="宋体" w:cs="宋体"/>
          <w:color w:val="auto"/>
          <w:sz w:val="24"/>
          <w:szCs w:val="24"/>
          <w:highlight w:val="none"/>
          <w:lang w:val="zh-CN"/>
        </w:rPr>
        <w:t>》《</w:t>
      </w:r>
      <w:r>
        <w:rPr>
          <w:rFonts w:hint="eastAsia" w:ascii="宋体" w:hAnsi="Times New Roman" w:eastAsia="宋体" w:cs="宋体"/>
          <w:color w:val="auto"/>
          <w:sz w:val="24"/>
          <w:szCs w:val="24"/>
          <w:highlight w:val="none"/>
          <w:lang w:val="zh-CN"/>
        </w:rPr>
        <w:t>残疾人福利性单位声明函》</w:t>
      </w:r>
      <w:r>
        <w:rPr>
          <w:rFonts w:hint="eastAsia" w:ascii="宋体" w:hAnsi="Times New Roman" w:eastAsia="宋体" w:cs="宋体"/>
          <w:b/>
          <w:bCs/>
          <w:color w:val="auto"/>
          <w:sz w:val="24"/>
          <w:szCs w:val="24"/>
          <w:highlight w:val="none"/>
          <w:lang w:val="zh-CN"/>
        </w:rPr>
        <w:t>（格式见附件）</w:t>
      </w:r>
      <w:r>
        <w:rPr>
          <w:rFonts w:hint="eastAsia" w:ascii="宋体" w:hAnsi="宋体" w:eastAsia="宋体" w:cs="宋体"/>
          <w:bCs/>
          <w:color w:val="auto"/>
          <w:sz w:val="24"/>
          <w:szCs w:val="24"/>
          <w:highlight w:val="none"/>
          <w:lang w:val="zh-CN"/>
        </w:rPr>
        <w:t>；</w:t>
      </w:r>
    </w:p>
    <w:p w14:paraId="021C22B5">
      <w:pPr>
        <w:tabs>
          <w:tab w:val="left" w:pos="945"/>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9BBEB16">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上述资格文件中的资格、资信文件必须按要求全部提供，否则</w:t>
      </w:r>
      <w:r>
        <w:rPr>
          <w:rFonts w:hint="eastAsia" w:ascii="宋体" w:hAnsi="宋体" w:cs="宋体"/>
          <w:b/>
          <w:color w:val="auto"/>
          <w:sz w:val="24"/>
          <w:highlight w:val="none"/>
          <w:lang w:val="en-US" w:eastAsia="zh-CN"/>
        </w:rPr>
        <w:t>投标</w:t>
      </w:r>
      <w:r>
        <w:rPr>
          <w:rFonts w:hint="eastAsia" w:ascii="宋体" w:hAnsi="宋体" w:eastAsia="宋体" w:cs="宋体"/>
          <w:b/>
          <w:color w:val="auto"/>
          <w:sz w:val="24"/>
          <w:highlight w:val="none"/>
        </w:rPr>
        <w:t>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w:t>
      </w:r>
      <w:r>
        <w:rPr>
          <w:rFonts w:hint="eastAsia" w:ascii="宋体" w:hAnsi="宋体" w:cs="宋体"/>
          <w:b/>
          <w:color w:val="auto"/>
          <w:sz w:val="24"/>
          <w:highlight w:val="none"/>
          <w:lang w:eastAsia="zh-CN"/>
        </w:rPr>
        <w:t>或其他</w:t>
      </w:r>
      <w:r>
        <w:rPr>
          <w:rFonts w:hint="eastAsia" w:ascii="宋体" w:hAnsi="宋体" w:eastAsia="宋体" w:cs="宋体"/>
          <w:b/>
          <w:color w:val="auto"/>
          <w:sz w:val="24"/>
          <w:highlight w:val="none"/>
        </w:rPr>
        <w:t>可在中国大陆有效居留的许可证明。</w:t>
      </w:r>
    </w:p>
    <w:p w14:paraId="204C5742">
      <w:pPr>
        <w:widowControl/>
        <w:tabs>
          <w:tab w:val="left" w:pos="0"/>
        </w:tabs>
        <w:spacing w:line="360" w:lineRule="auto"/>
        <w:ind w:firstLine="424"/>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第二部分：补充</w:t>
      </w:r>
      <w:r>
        <w:rPr>
          <w:rFonts w:hint="eastAsia" w:ascii="宋体" w:hAnsi="宋体" w:cs="宋体"/>
          <w:color w:val="auto"/>
          <w:sz w:val="24"/>
          <w:szCs w:val="21"/>
          <w:highlight w:val="none"/>
          <w:lang w:val="en-US" w:eastAsia="zh-CN"/>
        </w:rPr>
        <w:t>证明</w:t>
      </w:r>
      <w:r>
        <w:rPr>
          <w:rFonts w:hint="eastAsia" w:ascii="宋体" w:hAnsi="宋体" w:eastAsia="宋体" w:cs="宋体"/>
          <w:color w:val="auto"/>
          <w:sz w:val="24"/>
          <w:szCs w:val="21"/>
          <w:highlight w:val="none"/>
        </w:rPr>
        <w:t>文件：</w:t>
      </w:r>
    </w:p>
    <w:p w14:paraId="3FB37860">
      <w:pPr>
        <w:widowControl/>
        <w:tabs>
          <w:tab w:val="left" w:pos="0"/>
        </w:tabs>
        <w:spacing w:line="360" w:lineRule="auto"/>
        <w:ind w:firstLine="424"/>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1.投标供应商简介和经营情况说明；</w:t>
      </w:r>
    </w:p>
    <w:p w14:paraId="306819A3">
      <w:pPr>
        <w:widowControl/>
        <w:tabs>
          <w:tab w:val="left" w:pos="0"/>
        </w:tabs>
        <w:spacing w:line="360" w:lineRule="auto"/>
        <w:ind w:firstLine="424"/>
        <w:jc w:val="left"/>
        <w:rPr>
          <w:rFonts w:hint="eastAsia" w:ascii="宋体" w:hAnsi="宋体" w:eastAsia="宋体" w:cs="宋体"/>
          <w:color w:val="auto"/>
          <w:highlight w:val="none"/>
        </w:rPr>
      </w:pPr>
      <w:r>
        <w:rPr>
          <w:rFonts w:hint="eastAsia" w:ascii="宋体" w:hAnsi="宋体" w:eastAsia="宋体" w:cs="宋体"/>
          <w:color w:val="auto"/>
          <w:sz w:val="24"/>
          <w:szCs w:val="21"/>
          <w:highlight w:val="none"/>
        </w:rPr>
        <w:t>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p>
    <w:p w14:paraId="2E7579A4">
      <w:pPr>
        <w:spacing w:line="360" w:lineRule="auto"/>
        <w:ind w:left="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cs="宋体"/>
          <w:b/>
          <w:color w:val="auto"/>
          <w:sz w:val="24"/>
          <w:highlight w:val="none"/>
          <w:lang w:val="en-US" w:eastAsia="zh-CN"/>
        </w:rPr>
        <w:t>投标函</w:t>
      </w:r>
      <w:r>
        <w:rPr>
          <w:rFonts w:hint="eastAsia" w:ascii="宋体" w:hAnsi="宋体" w:eastAsia="宋体" w:cs="宋体"/>
          <w:b/>
          <w:color w:val="auto"/>
          <w:sz w:val="24"/>
          <w:highlight w:val="none"/>
        </w:rPr>
        <w:t>部分（格式见附件）：</w:t>
      </w:r>
    </w:p>
    <w:p w14:paraId="3776C4BB">
      <w:pPr>
        <w:widowControl/>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（1）投标函（格式见附件）</w:t>
      </w:r>
    </w:p>
    <w:p w14:paraId="4017689C">
      <w:pPr>
        <w:widowControl/>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（2）开标一览表（格式见附件）</w:t>
      </w:r>
    </w:p>
    <w:p w14:paraId="5DA68148">
      <w:pPr>
        <w:widowControl/>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（3）主要细目报价表（格式见附件）</w:t>
      </w:r>
    </w:p>
    <w:p w14:paraId="1532C1A0">
      <w:pPr>
        <w:spacing w:line="360" w:lineRule="auto"/>
        <w:ind w:left="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w:t>
      </w:r>
      <w:r>
        <w:rPr>
          <w:rFonts w:hint="eastAsia" w:ascii="宋体" w:hAnsi="宋体" w:cs="宋体"/>
          <w:b/>
          <w:color w:val="auto"/>
          <w:sz w:val="24"/>
          <w:highlight w:val="none"/>
          <w:lang w:eastAsia="zh-CN"/>
        </w:rPr>
        <w:t>拟投入本项目人员配备表</w:t>
      </w:r>
      <w:r>
        <w:rPr>
          <w:rFonts w:hint="eastAsia" w:ascii="宋体" w:hAnsi="宋体" w:eastAsia="宋体" w:cs="宋体"/>
          <w:b/>
          <w:color w:val="auto"/>
          <w:sz w:val="24"/>
          <w:highlight w:val="none"/>
        </w:rPr>
        <w:t>（格式见附件）</w:t>
      </w:r>
    </w:p>
    <w:p w14:paraId="36CE4E68">
      <w:pPr>
        <w:spacing w:line="360" w:lineRule="auto"/>
        <w:ind w:left="480"/>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4）投标</w:t>
      </w:r>
      <w:r>
        <w:rPr>
          <w:rFonts w:hint="eastAsia" w:ascii="宋体" w:hAnsi="宋体" w:eastAsia="宋体" w:cs="宋体"/>
          <w:b/>
          <w:bCs/>
          <w:color w:val="auto"/>
          <w:sz w:val="24"/>
          <w:szCs w:val="24"/>
          <w:highlight w:val="none"/>
        </w:rPr>
        <w:t>偏离表（格式）</w:t>
      </w:r>
    </w:p>
    <w:p w14:paraId="212C1509">
      <w:pPr>
        <w:spacing w:line="360" w:lineRule="auto"/>
        <w:ind w:left="480"/>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5）其他及补充性文件(</w:t>
      </w:r>
      <w:r>
        <w:rPr>
          <w:rFonts w:hint="eastAsia" w:ascii="宋体" w:hAnsi="宋体" w:eastAsia="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认为有必要提供的声明和文件及评分标准中对应的所需证明材料，如有自拟并自行添加至投标文件中)</w:t>
      </w:r>
    </w:p>
    <w:p w14:paraId="1A8A6967">
      <w:pPr>
        <w:tabs>
          <w:tab w:val="left" w:pos="525"/>
          <w:tab w:val="left" w:pos="945"/>
        </w:tabs>
        <w:spacing w:line="360" w:lineRule="auto"/>
        <w:ind w:left="1" w:firstLine="523"/>
        <w:outlineLvl w:val="2"/>
        <w:rPr>
          <w:rFonts w:hint="eastAsia" w:ascii="宋体" w:hAnsi="宋体" w:eastAsia="宋体" w:cs="宋体"/>
          <w:color w:val="auto"/>
          <w:highlight w:val="none"/>
          <w:lang w:eastAsia="zh-CN"/>
        </w:rPr>
      </w:pPr>
      <w:r>
        <w:rPr>
          <w:rFonts w:hint="eastAsia" w:ascii="宋体" w:hAnsi="宋体" w:eastAsia="宋体" w:cs="宋体"/>
          <w:b/>
          <w:color w:val="auto"/>
          <w:sz w:val="24"/>
          <w:highlight w:val="none"/>
        </w:rPr>
        <w:t>6）技术文件</w:t>
      </w:r>
      <w:r>
        <w:rPr>
          <w:rFonts w:hint="eastAsia" w:ascii="宋体" w:hAnsi="宋体" w:cs="宋体"/>
          <w:b/>
          <w:color w:val="auto"/>
          <w:sz w:val="24"/>
          <w:highlight w:val="none"/>
          <w:lang w:eastAsia="zh-CN"/>
        </w:rPr>
        <w:t>（</w:t>
      </w:r>
      <w:r>
        <w:rPr>
          <w:rFonts w:hint="eastAsia" w:ascii="宋体" w:hAnsi="宋体" w:eastAsia="宋体" w:cs="宋体"/>
          <w:b/>
          <w:color w:val="auto"/>
          <w:sz w:val="24"/>
          <w:szCs w:val="24"/>
          <w:highlight w:val="none"/>
        </w:rPr>
        <w:t>根据评分标准内容，格式自拟</w:t>
      </w:r>
      <w:r>
        <w:rPr>
          <w:rFonts w:hint="eastAsia" w:ascii="宋体" w:hAnsi="宋体" w:cs="宋体"/>
          <w:b/>
          <w:color w:val="auto"/>
          <w:sz w:val="24"/>
          <w:highlight w:val="none"/>
          <w:lang w:eastAsia="zh-CN"/>
        </w:rPr>
        <w:t>）</w:t>
      </w:r>
    </w:p>
    <w:p w14:paraId="5EE455C2">
      <w:pPr>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（六）投标文件的制作：</w:t>
      </w:r>
    </w:p>
    <w:p w14:paraId="3BBCF2DE">
      <w:pP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1.所有文件、往来函件均应使用简体中文（规格、型号辅助符号除外）。</w:t>
      </w:r>
    </w:p>
    <w:p w14:paraId="3900E791">
      <w:pP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2.投标文件由投标供应商按给定格式如实填写（编写），须有法人（盖章）、法定代表人或法定代表人授权代表签字或盖章，方为有效，未尽事宜可自行补充。</w:t>
      </w:r>
    </w:p>
    <w:p w14:paraId="7D73589F">
      <w:pPr>
        <w:spacing w:line="360" w:lineRule="auto"/>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3.投标供应商报价一律以人民币为报价结算货币，结算单位为“元”。</w:t>
      </w:r>
    </w:p>
    <w:p w14:paraId="4240BBC7">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4.投标文件格式部分，应由投标供应商按给定格式提供，不得更改。</w:t>
      </w:r>
    </w:p>
    <w:p w14:paraId="33D2FEF0">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5.投标文件份数：本项目为不见面开标，报价人无需递交纸质</w:t>
      </w:r>
      <w:r>
        <w:rPr>
          <w:rFonts w:hint="eastAsia" w:ascii="宋体" w:hAnsi="宋体" w:cs="宋体"/>
          <w:color w:val="auto"/>
          <w:sz w:val="24"/>
          <w:szCs w:val="21"/>
          <w:highlight w:val="none"/>
          <w:lang w:val="en-US" w:eastAsia="zh-CN"/>
        </w:rPr>
        <w:t>投标</w:t>
      </w:r>
      <w:r>
        <w:rPr>
          <w:rFonts w:hint="eastAsia" w:ascii="宋体" w:hAnsi="宋体" w:eastAsia="宋体" w:cs="宋体"/>
          <w:color w:val="auto"/>
          <w:sz w:val="24"/>
          <w:szCs w:val="21"/>
          <w:highlight w:val="none"/>
        </w:rPr>
        <w:t>文件至现场，中标后中标供应商向采购人提供与电子投标文件完全一致的纸质</w:t>
      </w:r>
      <w:r>
        <w:rPr>
          <w:rFonts w:hint="eastAsia" w:ascii="宋体" w:hAnsi="宋体" w:cs="宋体"/>
          <w:color w:val="auto"/>
          <w:sz w:val="24"/>
          <w:szCs w:val="21"/>
          <w:highlight w:val="none"/>
          <w:lang w:val="en-US" w:eastAsia="zh-CN"/>
        </w:rPr>
        <w:t>投标</w:t>
      </w:r>
      <w:r>
        <w:rPr>
          <w:rFonts w:hint="eastAsia" w:ascii="宋体" w:hAnsi="宋体" w:eastAsia="宋体" w:cs="宋体"/>
          <w:color w:val="auto"/>
          <w:sz w:val="24"/>
          <w:szCs w:val="21"/>
          <w:highlight w:val="none"/>
        </w:rPr>
        <w:t>文件（3份：一正、二副）。</w:t>
      </w:r>
    </w:p>
    <w:p w14:paraId="7CE89BC7">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6.投标文件不应有涂改、增删和潦草之处，如有必须修改时，修改处必须有法人、法定代表人或法定代表人授权代表的签章。</w:t>
      </w:r>
    </w:p>
    <w:p w14:paraId="0F20F6A6">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7.投标费用自理。</w:t>
      </w:r>
    </w:p>
    <w:p w14:paraId="3F408A4C">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（七）网上投标</w:t>
      </w:r>
    </w:p>
    <w:p w14:paraId="0D0B81FB">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应由其法定代表人或法定代表人授权代表在规定的网上投标时间内，凭CA数字证书</w:t>
      </w:r>
      <w:r>
        <w:rPr>
          <w:rFonts w:hint="eastAsia" w:ascii="宋体" w:hAnsi="宋体" w:cs="宋体"/>
          <w:bCs/>
          <w:color w:val="auto"/>
          <w:sz w:val="24"/>
          <w:szCs w:val="24"/>
          <w:highlight w:val="none"/>
          <w:lang w:eastAsia="zh-CN"/>
        </w:rPr>
        <w:t>登录</w:t>
      </w:r>
      <w:r>
        <w:rPr>
          <w:rFonts w:hint="eastAsia" w:ascii="宋体" w:hAnsi="宋体" w:eastAsia="宋体" w:cs="宋体"/>
          <w:bCs/>
          <w:color w:val="auto"/>
          <w:sz w:val="24"/>
          <w:szCs w:val="24"/>
          <w:highlight w:val="none"/>
        </w:rPr>
        <w:t>政府采购交易管理一体化系统获取招标文件，在投标客户端制作投标文件（电子数据），并在投标截止时间之前上传投标文件。</w:t>
      </w:r>
    </w:p>
    <w:p w14:paraId="0E3A4273">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应对CA数字证书妥善保管，如被他人盗用投标，后果自负。</w:t>
      </w:r>
    </w:p>
    <w:p w14:paraId="56A7AEF8">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按招标文件规定的</w:t>
      </w:r>
      <w:r>
        <w:rPr>
          <w:rFonts w:hint="eastAsia" w:ascii="宋体" w:hAnsi="宋体" w:eastAsia="宋体" w:cs="宋体"/>
          <w:color w:val="auto"/>
          <w:sz w:val="24"/>
          <w:szCs w:val="24"/>
          <w:highlight w:val="none"/>
        </w:rPr>
        <w:t>网上解密时间</w:t>
      </w:r>
      <w:r>
        <w:rPr>
          <w:rFonts w:hint="eastAsia" w:ascii="宋体" w:hAnsi="宋体" w:eastAsia="宋体" w:cs="宋体"/>
          <w:bCs/>
          <w:color w:val="auto"/>
          <w:sz w:val="24"/>
          <w:szCs w:val="24"/>
          <w:highlight w:val="none"/>
        </w:rPr>
        <w:t>进行解密，如未按时解密后果自负。</w:t>
      </w:r>
    </w:p>
    <w:p w14:paraId="0B3BD4B8">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应当对招标文件提出的要求和条件作出实质性响应，并在电子投标系统逐条应答。</w:t>
      </w:r>
    </w:p>
    <w:p w14:paraId="0968E3EA">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应对要求提供的资格证明文件（如资质证书、资格证书）、技术资料（如白皮书、彩页、手册、检测报告等）扫描上传至投标系统。</w:t>
      </w:r>
    </w:p>
    <w:p w14:paraId="7EB4FF4F">
      <w:p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进行网上</w:t>
      </w:r>
      <w:r>
        <w:rPr>
          <w:rFonts w:hint="eastAsia" w:ascii="宋体" w:hAnsi="宋体" w:eastAsia="宋体" w:cs="宋体"/>
          <w:color w:val="auto"/>
          <w:sz w:val="24"/>
          <w:szCs w:val="24"/>
          <w:highlight w:val="none"/>
        </w:rPr>
        <w:t>投标</w:t>
      </w:r>
      <w:r>
        <w:rPr>
          <w:rFonts w:hint="eastAsia" w:ascii="宋体" w:hAnsi="宋体" w:eastAsia="宋体" w:cs="宋体"/>
          <w:bCs/>
          <w:color w:val="auto"/>
          <w:sz w:val="24"/>
          <w:szCs w:val="24"/>
          <w:highlight w:val="none"/>
        </w:rPr>
        <w:t>请参照《</w:t>
      </w:r>
      <w:r>
        <w:rPr>
          <w:rFonts w:hint="eastAsia" w:ascii="宋体" w:hAnsi="宋体" w:eastAsia="宋体" w:cs="宋体"/>
          <w:bCs/>
          <w:color w:val="auto"/>
          <w:sz w:val="24"/>
          <w:szCs w:val="24"/>
          <w:highlight w:val="none"/>
          <w:lang w:val="zh-CN"/>
        </w:rPr>
        <w:t>江苏省政府采购交易系统（苏采云）供应商操作手册</w:t>
      </w:r>
      <w:r>
        <w:rPr>
          <w:rFonts w:hint="eastAsia" w:ascii="宋体" w:hAnsi="宋体" w:eastAsia="宋体" w:cs="宋体"/>
          <w:color w:val="auto"/>
          <w:sz w:val="24"/>
          <w:szCs w:val="24"/>
          <w:highlight w:val="none"/>
        </w:rPr>
        <w:t>》。</w:t>
      </w:r>
    </w:p>
    <w:p w14:paraId="29A91C60">
      <w:pPr>
        <w:spacing w:line="430" w:lineRule="exact"/>
        <w:ind w:firstLine="480"/>
        <w:outlineLvl w:val="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（八）报价要求：</w:t>
      </w:r>
    </w:p>
    <w:p w14:paraId="170A511D">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1.投标报价应包括人员工资、</w:t>
      </w:r>
      <w:r>
        <w:rPr>
          <w:rFonts w:hint="eastAsia" w:ascii="宋体" w:hAnsi="宋体" w:eastAsia="宋体" w:cs="宋体"/>
          <w:color w:val="auto"/>
          <w:sz w:val="24"/>
          <w:szCs w:val="21"/>
          <w:highlight w:val="none"/>
          <w:lang w:val="zh-CN"/>
        </w:rPr>
        <w:t>差旅食宿费、文印费、资料搜集、综合整理、文本编制、图件编制、资料费、</w:t>
      </w:r>
      <w:r>
        <w:rPr>
          <w:rFonts w:hint="eastAsia" w:ascii="宋体" w:hAnsi="宋体" w:eastAsia="宋体" w:cs="宋体"/>
          <w:color w:val="auto"/>
          <w:sz w:val="24"/>
          <w:szCs w:val="21"/>
          <w:highlight w:val="none"/>
        </w:rPr>
        <w:t>保险、利润、税金等服务期内满足采购人要求的全部费用。投标供应商应充分考虑服务期内所有可能影响到报价的因素（包括最低工资标准和社保基数的政策性调整），一旦投标结束最终中标，不予调整。</w:t>
      </w:r>
    </w:p>
    <w:p w14:paraId="54A77F72">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2.投标供应商可先到现场踏勘以充分了解项目位置、情况、道路及任何其他足以影响承包价的情况，任何因忽视或误解项目情况而导致的索赔申请将不被批准。</w:t>
      </w:r>
    </w:p>
    <w:p w14:paraId="26845A8F">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2F9C622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p>
    <w:p w14:paraId="0B32010B">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（九）无效投标文件的确认：</w:t>
      </w:r>
    </w:p>
    <w:p w14:paraId="2D3D90D8">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有下列情况之一者，投标文件无效：</w:t>
      </w:r>
    </w:p>
    <w:p w14:paraId="4F8B6A8A">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1.未按规定在江苏省政府采购管理交易系统（苏采云）首页入口</w:t>
      </w:r>
      <w:r>
        <w:rPr>
          <w:rFonts w:hint="eastAsia" w:ascii="宋体" w:hAnsi="宋体" w:cs="宋体"/>
          <w:bCs/>
          <w:color w:val="auto"/>
          <w:sz w:val="24"/>
          <w:szCs w:val="24"/>
          <w:highlight w:val="none"/>
          <w:lang w:val="en-US" w:eastAsia="zh-CN"/>
        </w:rPr>
        <w:t>进行</w:t>
      </w:r>
      <w:r>
        <w:rPr>
          <w:rFonts w:hint="eastAsia" w:ascii="宋体" w:hAnsi="宋体" w:eastAsia="宋体" w:cs="宋体"/>
          <w:bCs/>
          <w:color w:val="auto"/>
          <w:sz w:val="24"/>
          <w:szCs w:val="24"/>
          <w:highlight w:val="none"/>
        </w:rPr>
        <w:t>供应商注册的；</w:t>
      </w:r>
    </w:p>
    <w:p w14:paraId="3A9A75A1">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2.电子投标文件未按规定期限投标的，纸质投标文件（如要求）未按规定的期限、地点送达的；</w:t>
      </w:r>
    </w:p>
    <w:p w14:paraId="1A1B6BEA">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3.电子投标文件未按招标文件要求签章的；</w:t>
      </w:r>
    </w:p>
    <w:p w14:paraId="60F4F1D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4.投标供应商的被授权代表无法定代表人授权委托书的；</w:t>
      </w:r>
    </w:p>
    <w:p w14:paraId="7590CC3D">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5.不具备采购文件中规定的资格要求及未按采购文件规定的要求提供资格、资信证明文件的；</w:t>
      </w:r>
    </w:p>
    <w:p w14:paraId="5CADEB86">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6.投标文件未按采购文件规定的格式、内容和要求填写、制作的；</w:t>
      </w:r>
    </w:p>
    <w:p w14:paraId="2C9F3776">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7.投标文件书写潦草、字迹模糊不清、无法辨认的；</w:t>
      </w:r>
    </w:p>
    <w:p w14:paraId="585FB26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8.投标文件中有采购文件未允许提供的选择性内容的；</w:t>
      </w:r>
    </w:p>
    <w:p w14:paraId="6FCD9BE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9.未按采购文件要求解密电子投标文件的；</w:t>
      </w:r>
    </w:p>
    <w:p w14:paraId="62B7218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10.提供虚假材料的（包括工商营业执照、财务报表、资格、资信证明文件等）；</w:t>
      </w:r>
    </w:p>
    <w:p w14:paraId="63A6CDAD">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11.投标文件未按要求制作、递交的；</w:t>
      </w:r>
    </w:p>
    <w:p w14:paraId="0700F0F5">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12.投标文件未加盖投标供应商公章及法定代表人或授权代表签字和盖章的；</w:t>
      </w:r>
    </w:p>
    <w:p w14:paraId="05CAF2B3">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13.投标供应商未遵循公平竞争的原则，恶意串通，妨碍其他供应商的竞争行为，损害采购人或者其他供应商的合法权益；</w:t>
      </w:r>
    </w:p>
    <w:p w14:paraId="79E76A07">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14.不同投标供应商的投标文件的装订形式、纸张情况、目录序号、排版格式、文字风格等存在明显的相似性或一致性，特征显示由同一单位或者同一个人编制的；</w:t>
      </w:r>
    </w:p>
    <w:p w14:paraId="028E9B1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15.不同投标供应商委托同一单位或者个人办理投标事宜；</w:t>
      </w:r>
    </w:p>
    <w:p w14:paraId="3F7173C5">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16.不同投标供应商的投标文件载明的项目管理成员或者联系人员为同一人；</w:t>
      </w:r>
    </w:p>
    <w:p w14:paraId="25D177B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17.不同投标供应商投标文件内容存在非正常一致、项目组成员出现同一人、投标文件中错误（或异常）一致或雷同、电子文档信息一致或雷同的；</w:t>
      </w:r>
    </w:p>
    <w:p w14:paraId="41D534F9">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18.不同投标供应商报价细目呈明显规律性变化，或恶意串通其他投标供应商，故意哄抬价格或压价的；</w:t>
      </w:r>
    </w:p>
    <w:p w14:paraId="227E4E1F">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19.不同投标供应商投标文件相互混装的；</w:t>
      </w:r>
    </w:p>
    <w:p w14:paraId="494E11F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20.不同投标供应商投标文件中的项目相关人员出现同一人的；</w:t>
      </w:r>
    </w:p>
    <w:p w14:paraId="0F24BD2D">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21.不同投标供应商聘请同一人为其投标提供技术或经济咨询服务的；</w:t>
      </w:r>
    </w:p>
    <w:p w14:paraId="7E5FE2AB">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22.不同投标供应商的单位负责人为同一人或者存在直接控股、管理关系的；</w:t>
      </w:r>
    </w:p>
    <w:p w14:paraId="365EFDE0">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23.投标文件中同一方案有选择性报价且未声明以哪一个为准的；</w:t>
      </w:r>
    </w:p>
    <w:p w14:paraId="2778FE9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24.投标文件被本项目评委确认为无效投标文件的；</w:t>
      </w:r>
    </w:p>
    <w:p w14:paraId="41DE3372">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25.未通过初步资格性审查、投标文件资格性检查、投标文件符合性检查的；</w:t>
      </w:r>
    </w:p>
    <w:p w14:paraId="7FEEA3C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26.未按要求提供技术文件的；</w:t>
      </w:r>
    </w:p>
    <w:p w14:paraId="5D7FF39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27.投标报价超过采购文件中规定的最高限价或者采购预算或者单项最高限价的；</w:t>
      </w:r>
    </w:p>
    <w:p w14:paraId="2336D524">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28.投标供应商的投标报价畸高或畸低，投标总报价与各分项报价不能相互对应，在询标时没有合理的解释或者不能提供计算依据和报价依据的；</w:t>
      </w:r>
    </w:p>
    <w:p w14:paraId="590008E2">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29.投标报价明显低于其他通过符合性审查供应商的报价，且供应商不能证明其报价合理性，不能在合理的时间内提供书面说明及提交相关证明材料，有可能影响产品及服务质量或者不能诚信履约的；</w:t>
      </w:r>
    </w:p>
    <w:p w14:paraId="5D1F9E4E">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30.不同供应商的委托代理人、项目负责人以及其他相关人员有在同一个单位缴纳社会保险的；</w:t>
      </w:r>
    </w:p>
    <w:p w14:paraId="52C86632">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31.同一投标文件中单位名称落款与公章不是同一单位的；</w:t>
      </w:r>
    </w:p>
    <w:p w14:paraId="75143F8A">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32.投标文件内容不全或不符合法律法规和招标文件中规定的其他实质性要求的。</w:t>
      </w:r>
    </w:p>
    <w:p w14:paraId="06BB85F8">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33.不同投标供应商的投标文件由同一台电脑编制或者同一把数字证书加密锁加密或者同一台附属设备打印的； </w:t>
      </w:r>
    </w:p>
    <w:p w14:paraId="5C6A7711">
      <w:pPr>
        <w:tabs>
          <w:tab w:val="left" w:pos="945"/>
        </w:tabs>
        <w:spacing w:line="336"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地址一致的，不同投标文件留有相同标记标识、存在两处以上一致性错误或雷同等情况，视为投标供应商相互围标、串标,其投标无效； </w:t>
      </w:r>
    </w:p>
    <w:p w14:paraId="3062F237">
      <w:pPr>
        <w:tabs>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35.列入失信被执行人、重大税收违法案件当事人名单、政府采购严重违法失信行为记录名单及其他不符合《中华人民共和国政府采购法》第二十二条规定条件的；</w:t>
      </w:r>
    </w:p>
    <w:p w14:paraId="589C09E3">
      <w:pPr>
        <w:tabs>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36.投标文件内容不全或不符合招标文件中规定</w:t>
      </w:r>
      <w:r>
        <w:rPr>
          <w:rFonts w:hint="eastAsia" w:ascii="宋体" w:hAnsi="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5E24C891">
      <w:pPr>
        <w:tabs>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37.法律法规和招标文件规定</w:t>
      </w:r>
      <w:r>
        <w:rPr>
          <w:rFonts w:hint="eastAsia" w:ascii="宋体" w:hAnsi="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36820A88">
      <w:pPr>
        <w:tabs>
          <w:tab w:val="left" w:pos="945"/>
        </w:tabs>
        <w:spacing w:line="360" w:lineRule="auto"/>
        <w:ind w:left="1" w:firstLine="523"/>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38.投标供应商未响应采购人提供的采购清单。</w:t>
      </w:r>
    </w:p>
    <w:p w14:paraId="6146F4D8">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（十）开标、评标：</w:t>
      </w:r>
    </w:p>
    <w:p w14:paraId="5BC97E75">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采购人按</w:t>
      </w:r>
      <w:r>
        <w:rPr>
          <w:rFonts w:hint="eastAsia" w:ascii="宋体" w:hAnsi="宋体" w:eastAsia="宋体" w:cs="宋体"/>
          <w:bCs/>
          <w:color w:val="auto"/>
          <w:sz w:val="24"/>
          <w:szCs w:val="24"/>
          <w:highlight w:val="none"/>
        </w:rPr>
        <w:t>招标</w:t>
      </w:r>
      <w:r>
        <w:rPr>
          <w:rFonts w:hint="eastAsia" w:ascii="宋体" w:hAnsi="宋体" w:eastAsia="宋体" w:cs="宋体"/>
          <w:bCs/>
          <w:color w:val="auto"/>
          <w:sz w:val="24"/>
          <w:szCs w:val="24"/>
          <w:highlight w:val="none"/>
          <w:lang w:val="zh-CN"/>
        </w:rPr>
        <w:t>文件规定的时间在“苏采云开标大厅”召开开标大会。</w:t>
      </w:r>
      <w:r>
        <w:rPr>
          <w:rFonts w:hint="eastAsia" w:ascii="宋体" w:hAnsi="宋体" w:eastAsia="宋体" w:cs="宋体"/>
          <w:bCs/>
          <w:color w:val="auto"/>
          <w:sz w:val="24"/>
          <w:szCs w:val="24"/>
          <w:highlight w:val="none"/>
        </w:rPr>
        <w:t>供应商</w:t>
      </w:r>
      <w:r>
        <w:rPr>
          <w:rFonts w:hint="eastAsia" w:ascii="宋体" w:hAnsi="宋体" w:eastAsia="宋体" w:cs="宋体"/>
          <w:bCs/>
          <w:color w:val="auto"/>
          <w:sz w:val="24"/>
          <w:szCs w:val="24"/>
          <w:highlight w:val="none"/>
          <w:lang w:val="zh-CN"/>
        </w:rPr>
        <w:t>应当在</w:t>
      </w:r>
      <w:r>
        <w:rPr>
          <w:rFonts w:hint="eastAsia" w:ascii="宋体" w:hAnsi="宋体" w:eastAsia="宋体" w:cs="宋体"/>
          <w:bCs/>
          <w:color w:val="auto"/>
          <w:sz w:val="24"/>
          <w:szCs w:val="24"/>
          <w:highlight w:val="none"/>
        </w:rPr>
        <w:t>报价</w:t>
      </w:r>
      <w:r>
        <w:rPr>
          <w:rFonts w:hint="eastAsia" w:ascii="宋体" w:hAnsi="宋体" w:eastAsia="宋体" w:cs="宋体"/>
          <w:bCs/>
          <w:color w:val="auto"/>
          <w:sz w:val="24"/>
          <w:szCs w:val="24"/>
          <w:highlight w:val="none"/>
          <w:lang w:val="zh-CN"/>
        </w:rPr>
        <w:t>前做好充分准备，携带 CA 数字证书准时参加</w:t>
      </w:r>
      <w:r>
        <w:rPr>
          <w:rFonts w:hint="eastAsia" w:ascii="宋体" w:hAnsi="宋体" w:eastAsia="宋体" w:cs="宋体"/>
          <w:bCs/>
          <w:color w:val="auto"/>
          <w:sz w:val="24"/>
          <w:szCs w:val="24"/>
          <w:highlight w:val="none"/>
        </w:rPr>
        <w:t>；</w:t>
      </w:r>
    </w:p>
    <w:p w14:paraId="7B007A5D">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文件递交截止时间后，采购</w:t>
      </w:r>
      <w:r>
        <w:rPr>
          <w:rFonts w:hint="eastAsia" w:ascii="宋体" w:hAnsi="宋体" w:eastAsia="宋体" w:cs="宋体"/>
          <w:bCs/>
          <w:color w:val="auto"/>
          <w:sz w:val="24"/>
          <w:szCs w:val="24"/>
          <w:highlight w:val="none"/>
        </w:rPr>
        <w:t>代理机构</w:t>
      </w:r>
      <w:r>
        <w:rPr>
          <w:rFonts w:hint="eastAsia" w:ascii="宋体" w:hAnsi="宋体" w:eastAsia="宋体" w:cs="宋体"/>
          <w:bCs/>
          <w:color w:val="auto"/>
          <w:sz w:val="24"/>
          <w:szCs w:val="24"/>
          <w:highlight w:val="none"/>
          <w:lang w:val="zh-CN"/>
        </w:rPr>
        <w:t>将在系统内公布供应商名单然后通过开标会议区发出</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不在要求</w:t>
      </w:r>
      <w:r>
        <w:rPr>
          <w:rFonts w:hint="eastAsia" w:ascii="宋体" w:hAnsi="宋体" w:eastAsia="宋体" w:cs="宋体"/>
          <w:bCs/>
          <w:color w:val="auto"/>
          <w:sz w:val="24"/>
          <w:szCs w:val="24"/>
          <w:highlight w:val="none"/>
          <w:lang w:val="zh-CN"/>
        </w:rPr>
        <w:t>时限内完成解密等自身原因，导致</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文件在规定时间内未能解密、解密失败或解密超时，视为供应商撤销其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文件；因网上平台发生故障，导致无法按时完成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含多把副锁</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zh-CN"/>
        </w:rPr>
        <w:t>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zh-CN"/>
        </w:rPr>
        <w:t>文件递交</w:t>
      </w:r>
      <w:r>
        <w:rPr>
          <w:rFonts w:hint="eastAsia" w:ascii="宋体" w:hAnsi="宋体" w:eastAsia="宋体" w:cs="宋体"/>
          <w:bCs/>
          <w:color w:val="auto"/>
          <w:sz w:val="24"/>
          <w:szCs w:val="24"/>
          <w:highlight w:val="none"/>
        </w:rPr>
        <w:t>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的投标报价；</w:t>
      </w:r>
    </w:p>
    <w:p w14:paraId="636BA38A">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3．开标时，投标文件报价出现前后不一致的，按照下列规定修正：</w:t>
      </w:r>
    </w:p>
    <w:p w14:paraId="0D75C1F9">
      <w:pPr>
        <w:tabs>
          <w:tab w:val="left" w:pos="630"/>
          <w:tab w:val="left" w:pos="945"/>
          <w:tab w:val="left" w:pos="1155"/>
          <w:tab w:val="left" w:pos="1554"/>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（一）投标文件中开标一览表（报价表）内容与投标文件中相应内容不一致的，以开标一览表（报价表）为准；</w:t>
      </w:r>
    </w:p>
    <w:p w14:paraId="639C5FFA">
      <w:pPr>
        <w:tabs>
          <w:tab w:val="left" w:pos="630"/>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（二）大写金额和小写金额不一致的，以大写金额为准；</w:t>
      </w:r>
    </w:p>
    <w:p w14:paraId="6910B88C">
      <w:pPr>
        <w:tabs>
          <w:tab w:val="left" w:pos="630"/>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（三）单价金额小数点或者百分比有明显错位的，以开标一览表的总价为准，并修改单价；</w:t>
      </w:r>
    </w:p>
    <w:p w14:paraId="708F4E94">
      <w:pPr>
        <w:tabs>
          <w:tab w:val="left" w:pos="630"/>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（四）总价金额与按单价汇总金额不一致的，以单价金额计算结果为准。</w:t>
      </w:r>
    </w:p>
    <w:p w14:paraId="418DF1A7">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作出必要的澄清、说明或者补正，经</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确认后产生约束力，</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不确认的，其投标无效。</w:t>
      </w:r>
    </w:p>
    <w:p w14:paraId="520C0AAE">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4．电子投标文件与纸质投标文件（如有）不符的，以电子投标文件为准。</w:t>
      </w:r>
    </w:p>
    <w:p w14:paraId="3D194291">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未参加开标的，视同认可开标结果。</w:t>
      </w:r>
    </w:p>
    <w:p w14:paraId="50B51E29">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6．评标程序</w:t>
      </w:r>
    </w:p>
    <w:p w14:paraId="4D0A5BF0">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评标工作由采购代理机构负责组织，具体评标事务由依法组建的评标委员会负责。</w:t>
      </w:r>
    </w:p>
    <w:p w14:paraId="417C0157">
      <w:pPr>
        <w:numPr>
          <w:ilvl w:val="0"/>
          <w:numId w:val="0"/>
        </w:numPr>
        <w:tabs>
          <w:tab w:val="left" w:pos="630"/>
          <w:tab w:val="left" w:pos="945"/>
          <w:tab w:val="left" w:pos="1155"/>
        </w:tabs>
        <w:spacing w:line="360" w:lineRule="auto"/>
        <w:ind w:left="0" w:firstLine="523"/>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（1）</w:t>
      </w:r>
      <w:r>
        <w:rPr>
          <w:rFonts w:hint="eastAsia" w:ascii="宋体" w:hAnsi="宋体" w:eastAsia="宋体" w:cs="宋体"/>
          <w:bCs/>
          <w:color w:val="auto"/>
          <w:sz w:val="24"/>
          <w:highlight w:val="none"/>
        </w:rPr>
        <w:t>投标文件初审。初审分为资格性检查和符合性检查。</w:t>
      </w:r>
    </w:p>
    <w:p w14:paraId="399ECF8D">
      <w:pPr>
        <w:tabs>
          <w:tab w:val="left" w:pos="840"/>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①投标文件资格</w:t>
      </w:r>
      <w:r>
        <w:rPr>
          <w:rFonts w:hint="eastAsia" w:ascii="宋体" w:hAnsi="宋体"/>
          <w:bCs/>
          <w:color w:val="auto"/>
          <w:sz w:val="24"/>
          <w:szCs w:val="24"/>
          <w:highlight w:val="none"/>
          <w:lang w:val="en-US" w:eastAsia="zh-CN"/>
        </w:rPr>
        <w:t>审</w:t>
      </w:r>
      <w:r>
        <w:rPr>
          <w:rFonts w:hint="eastAsia" w:ascii="宋体" w:hAnsi="宋体"/>
          <w:bCs/>
          <w:color w:val="auto"/>
          <w:sz w:val="24"/>
          <w:szCs w:val="24"/>
          <w:highlight w:val="none"/>
        </w:rPr>
        <w:t>查由</w:t>
      </w:r>
      <w:bookmarkStart w:id="4" w:name="OLE_LINK22"/>
      <w:r>
        <w:rPr>
          <w:rFonts w:hint="eastAsia" w:ascii="宋体" w:hAnsi="宋体"/>
          <w:bCs/>
          <w:color w:val="auto"/>
          <w:sz w:val="24"/>
          <w:szCs w:val="24"/>
          <w:highlight w:val="none"/>
        </w:rPr>
        <w:t>采购代理机构</w:t>
      </w:r>
      <w:bookmarkEnd w:id="4"/>
      <w:r>
        <w:rPr>
          <w:rFonts w:hint="eastAsia" w:ascii="宋体" w:hAnsi="宋体"/>
          <w:bCs/>
          <w:color w:val="auto"/>
          <w:sz w:val="24"/>
          <w:szCs w:val="24"/>
          <w:highlight w:val="none"/>
        </w:rPr>
        <w:t>负责。</w:t>
      </w:r>
    </w:p>
    <w:p w14:paraId="7C8459F4">
      <w:pPr>
        <w:tabs>
          <w:tab w:val="left" w:pos="52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②</w:t>
      </w:r>
      <w:r>
        <w:rPr>
          <w:rFonts w:ascii="宋体" w:hAnsi="宋体"/>
          <w:bCs/>
          <w:color w:val="auto"/>
          <w:sz w:val="24"/>
          <w:szCs w:val="24"/>
          <w:highlight w:val="none"/>
        </w:rPr>
        <w:t>依据法律法规和</w:t>
      </w:r>
      <w:r>
        <w:rPr>
          <w:rFonts w:hint="eastAsia" w:ascii="宋体" w:hAnsi="宋体"/>
          <w:bCs/>
          <w:color w:val="auto"/>
          <w:sz w:val="24"/>
          <w:szCs w:val="24"/>
          <w:highlight w:val="none"/>
        </w:rPr>
        <w:t>招标文件</w:t>
      </w:r>
      <w:r>
        <w:rPr>
          <w:rFonts w:ascii="宋体" w:hAnsi="宋体"/>
          <w:bCs/>
          <w:color w:val="auto"/>
          <w:sz w:val="24"/>
          <w:szCs w:val="24"/>
          <w:highlight w:val="none"/>
        </w:rPr>
        <w:t>的规定，对</w:t>
      </w:r>
      <w:r>
        <w:rPr>
          <w:rFonts w:hint="eastAsia" w:ascii="宋体" w:hAnsi="宋体"/>
          <w:bCs/>
          <w:color w:val="auto"/>
          <w:sz w:val="24"/>
          <w:szCs w:val="24"/>
          <w:highlight w:val="none"/>
          <w:lang w:eastAsia="zh-CN"/>
        </w:rPr>
        <w:t>投标文件</w:t>
      </w:r>
      <w:r>
        <w:rPr>
          <w:rFonts w:ascii="宋体" w:hAnsi="宋体"/>
          <w:bCs/>
          <w:color w:val="auto"/>
          <w:sz w:val="24"/>
          <w:szCs w:val="24"/>
          <w:highlight w:val="none"/>
        </w:rPr>
        <w:t>中的资格</w:t>
      </w:r>
      <w:r>
        <w:rPr>
          <w:rFonts w:hint="eastAsia" w:ascii="宋体" w:hAnsi="宋体"/>
          <w:bCs/>
          <w:color w:val="auto"/>
          <w:sz w:val="24"/>
          <w:szCs w:val="24"/>
          <w:highlight w:val="none"/>
        </w:rPr>
        <w:t>、资信</w:t>
      </w:r>
      <w:r>
        <w:rPr>
          <w:rFonts w:ascii="宋体" w:hAnsi="宋体"/>
          <w:bCs/>
          <w:color w:val="auto"/>
          <w:sz w:val="24"/>
          <w:szCs w:val="24"/>
          <w:highlight w:val="none"/>
        </w:rPr>
        <w:t>证明等进行审查，以确定投标供应商</w:t>
      </w:r>
      <w:r>
        <w:rPr>
          <w:rFonts w:hint="eastAsia" w:ascii="宋体" w:hAnsi="宋体"/>
          <w:bCs/>
          <w:color w:val="auto"/>
          <w:sz w:val="24"/>
          <w:szCs w:val="24"/>
          <w:highlight w:val="none"/>
        </w:rPr>
        <w:t>提供资格、资信证明的合法性、真实性，</w:t>
      </w:r>
      <w:r>
        <w:rPr>
          <w:rFonts w:ascii="宋体" w:hAnsi="宋体"/>
          <w:bCs/>
          <w:color w:val="auto"/>
          <w:sz w:val="24"/>
          <w:szCs w:val="24"/>
          <w:highlight w:val="none"/>
        </w:rPr>
        <w:t>是否具备投标资格</w:t>
      </w:r>
      <w:r>
        <w:rPr>
          <w:rFonts w:hint="eastAsia" w:ascii="宋体" w:hAnsi="宋体"/>
          <w:bCs/>
          <w:color w:val="auto"/>
          <w:sz w:val="24"/>
          <w:szCs w:val="24"/>
          <w:highlight w:val="none"/>
        </w:rPr>
        <w:t>。</w:t>
      </w:r>
    </w:p>
    <w:p w14:paraId="0FCFB0B6">
      <w:pPr>
        <w:numPr>
          <w:ilvl w:val="0"/>
          <w:numId w:val="0"/>
        </w:numPr>
        <w:tabs>
          <w:tab w:val="left" w:pos="525"/>
          <w:tab w:val="left" w:pos="630"/>
          <w:tab w:val="left" w:pos="945"/>
          <w:tab w:val="left" w:pos="136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③符合性检查。评标委员会依据招标文件的规定，从投标文件的有效性、完整性和对招标文件的响应程度进行审查，以确定是否对招标文件的实质性要求作出响应。</w:t>
      </w:r>
    </w:p>
    <w:p w14:paraId="29EF2CA6">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评审过程中出现下列情形之一的，评审委员会应当启动异常低价投标（响应）审查程序：</w:t>
      </w:r>
    </w:p>
    <w:p w14:paraId="6006E5DE">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①投标（响应）报价低于采购项目预算50%的，即投标（响应）报价&lt;采购项目预算×50%；</w:t>
      </w:r>
    </w:p>
    <w:p w14:paraId="35B154C0">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②投标（响应）报价低于采购项目最高限价45%的，即投标（响应）报价&lt;采购项目最高限价×45%；</w:t>
      </w:r>
    </w:p>
    <w:p w14:paraId="15474835">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③评审委员会认定的供应商报价过低、有可能影响产品质量或者不能诚信履约的其他情形。</w:t>
      </w:r>
    </w:p>
    <w:p w14:paraId="253FE28F">
      <w:pPr>
        <w:numPr>
          <w:ilvl w:val="0"/>
          <w:numId w:val="0"/>
        </w:numPr>
        <w:tabs>
          <w:tab w:val="left" w:pos="525"/>
          <w:tab w:val="left" w:pos="945"/>
          <w:tab w:val="left" w:pos="1155"/>
        </w:tabs>
        <w:spacing w:line="360" w:lineRule="auto"/>
        <w:ind w:left="0" w:firstLine="523"/>
        <w:rPr>
          <w:rFonts w:hint="eastAsia" w:ascii="Times New Roman" w:hAnsi="Times New Roman" w:eastAsia="Times New Roman" w:cs="Times New Roman"/>
          <w:bCs/>
          <w:color w:val="auto"/>
          <w:sz w:val="24"/>
          <w:szCs w:val="24"/>
          <w:highlight w:val="none"/>
          <w:lang w:val="en-US" w:eastAsia="zh-CN" w:bidi="ar-SA"/>
        </w:rPr>
      </w:pPr>
      <w:r>
        <w:rPr>
          <w:rFonts w:hint="eastAsia" w:ascii="Times New Roman" w:hAnsi="Times New Roman" w:eastAsia="Times New Roman" w:cs="Times New Roman"/>
          <w:bCs/>
          <w:color w:val="auto"/>
          <w:sz w:val="24"/>
          <w:szCs w:val="24"/>
          <w:highlight w:val="none"/>
          <w:lang w:val="en-US" w:eastAsia="zh-CN" w:bidi="ar-SA"/>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DEBAE86">
      <w:pPr>
        <w:numPr>
          <w:ilvl w:val="0"/>
          <w:numId w:val="0"/>
        </w:numPr>
        <w:tabs>
          <w:tab w:val="left" w:pos="525"/>
          <w:tab w:val="left" w:pos="945"/>
          <w:tab w:val="left" w:pos="1155"/>
        </w:tabs>
        <w:spacing w:line="360" w:lineRule="auto"/>
        <w:ind w:left="0" w:firstLine="523"/>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（2）</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通过</w:t>
      </w:r>
      <w:r>
        <w:rPr>
          <w:rFonts w:hint="eastAsia" w:ascii="宋体" w:hAnsi="宋体" w:eastAsia="宋体" w:cs="宋体"/>
          <w:bCs/>
          <w:color w:val="auto"/>
          <w:sz w:val="24"/>
          <w:szCs w:val="24"/>
          <w:highlight w:val="none"/>
        </w:rPr>
        <w:t>政府采购交易管理一体化系统</w:t>
      </w:r>
      <w:r>
        <w:rPr>
          <w:rFonts w:hint="eastAsia" w:ascii="宋体" w:hAnsi="宋体" w:eastAsia="宋体" w:cs="宋体"/>
          <w:bCs/>
          <w:color w:val="auto"/>
          <w:sz w:val="24"/>
          <w:highlight w:val="none"/>
        </w:rPr>
        <w:t>发起询标</w:t>
      </w:r>
      <w:r>
        <w:rPr>
          <w:rFonts w:hint="eastAsia" w:ascii="宋体" w:hAnsi="宋体" w:eastAsia="宋体" w:cs="宋体"/>
          <w:bCs/>
          <w:color w:val="auto"/>
          <w:sz w:val="24"/>
          <w:szCs w:val="24"/>
          <w:highlight w:val="none"/>
        </w:rPr>
        <w:t>要求</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作出必要的澄清、说明或者纠正。</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的澄清、说明或者补正应当</w:t>
      </w:r>
      <w:r>
        <w:rPr>
          <w:rFonts w:hint="eastAsia" w:ascii="宋体" w:hAnsi="宋体" w:eastAsia="宋体" w:cs="宋体"/>
          <w:bCs/>
          <w:color w:val="auto"/>
          <w:sz w:val="24"/>
          <w:highlight w:val="none"/>
        </w:rPr>
        <w:t>通过</w:t>
      </w:r>
      <w:r>
        <w:rPr>
          <w:rFonts w:hint="eastAsia" w:ascii="宋体" w:hAnsi="宋体" w:eastAsia="宋体" w:cs="宋体"/>
          <w:bCs/>
          <w:color w:val="auto"/>
          <w:sz w:val="24"/>
          <w:szCs w:val="24"/>
          <w:highlight w:val="none"/>
        </w:rPr>
        <w:t>政府采购交易管理一体化系统，由其授权的代表</w:t>
      </w:r>
      <w:r>
        <w:rPr>
          <w:rFonts w:hint="eastAsia" w:ascii="宋体" w:hAnsi="宋体" w:eastAsia="宋体" w:cs="宋体"/>
          <w:bCs/>
          <w:color w:val="auto"/>
          <w:sz w:val="24"/>
          <w:highlight w:val="none"/>
        </w:rPr>
        <w:t>应答并加盖电子公章，且不得超出投标文件的范围或者改变投标文件的实质性内容</w:t>
      </w:r>
      <w:r>
        <w:rPr>
          <w:rFonts w:hint="eastAsia" w:ascii="宋体" w:hAnsi="宋体" w:eastAsia="宋体" w:cs="宋体"/>
          <w:bCs/>
          <w:color w:val="auto"/>
          <w:sz w:val="24"/>
          <w:szCs w:val="24"/>
          <w:highlight w:val="none"/>
        </w:rPr>
        <w:t>。</w:t>
      </w:r>
    </w:p>
    <w:p w14:paraId="6696BE67">
      <w:pPr>
        <w:numPr>
          <w:ilvl w:val="0"/>
          <w:numId w:val="0"/>
        </w:numPr>
        <w:tabs>
          <w:tab w:val="left" w:pos="945"/>
          <w:tab w:val="left" w:pos="1155"/>
          <w:tab w:val="left" w:pos="1365"/>
        </w:tabs>
        <w:spacing w:line="360" w:lineRule="auto"/>
        <w:ind w:left="0" w:firstLine="523"/>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（3）</w:t>
      </w:r>
      <w:r>
        <w:rPr>
          <w:rFonts w:hint="eastAsia" w:ascii="宋体" w:hAnsi="宋体" w:eastAsia="宋体" w:cs="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w:t>
      </w:r>
    </w:p>
    <w:p w14:paraId="2DB49E7B">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7．评标方法</w:t>
      </w:r>
    </w:p>
    <w:p w14:paraId="09537124">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通过初审的，方可进入</w:t>
      </w:r>
      <w:r>
        <w:rPr>
          <w:rFonts w:hint="eastAsia" w:ascii="宋体" w:hAnsi="宋体" w:eastAsia="宋体" w:cs="宋体"/>
          <w:bCs/>
          <w:color w:val="auto"/>
          <w:sz w:val="24"/>
          <w:highlight w:val="none"/>
        </w:rPr>
        <w:t>比较与评价程序</w:t>
      </w:r>
      <w:r>
        <w:rPr>
          <w:rFonts w:hint="eastAsia" w:ascii="宋体" w:hAnsi="宋体" w:eastAsia="宋体" w:cs="宋体"/>
          <w:bCs/>
          <w:color w:val="auto"/>
          <w:sz w:val="24"/>
          <w:szCs w:val="24"/>
          <w:highlight w:val="none"/>
        </w:rPr>
        <w:t>。</w:t>
      </w:r>
    </w:p>
    <w:p w14:paraId="46AE4E54">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比较与评价</w:t>
      </w:r>
      <w:r>
        <w:rPr>
          <w:rFonts w:hint="eastAsia" w:ascii="宋体" w:hAnsi="宋体" w:eastAsia="宋体" w:cs="宋体"/>
          <w:bCs/>
          <w:color w:val="auto"/>
          <w:sz w:val="24"/>
          <w:szCs w:val="24"/>
          <w:highlight w:val="none"/>
        </w:rPr>
        <w:t xml:space="preserve">采用综合评分法。 </w:t>
      </w:r>
    </w:p>
    <w:p w14:paraId="6259C09C">
      <w:pPr>
        <w:tabs>
          <w:tab w:val="left" w:pos="94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按技术标指标优劣顺序排列。</w:t>
      </w:r>
      <w:r>
        <w:rPr>
          <w:rFonts w:hint="eastAsia" w:ascii="宋体" w:hAnsi="宋体" w:eastAsia="宋体" w:cs="宋体"/>
          <w:color w:val="auto"/>
          <w:sz w:val="24"/>
          <w:highlight w:val="none"/>
        </w:rPr>
        <w:t>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w:t>
      </w:r>
    </w:p>
    <w:p w14:paraId="0EB520EE">
      <w:pPr>
        <w:numPr>
          <w:ilvl w:val="1"/>
          <w:numId w:val="0"/>
        </w:numPr>
        <w:tabs>
          <w:tab w:val="left" w:pos="525"/>
          <w:tab w:val="left" w:pos="945"/>
        </w:tabs>
        <w:spacing w:line="360" w:lineRule="auto"/>
        <w:ind w:left="1"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8．评分标准</w:t>
      </w:r>
    </w:p>
    <w:p w14:paraId="2D8D0A5B">
      <w:pPr>
        <w:tabs>
          <w:tab w:val="left" w:pos="525"/>
          <w:tab w:val="left" w:pos="945"/>
        </w:tabs>
        <w:spacing w:line="360" w:lineRule="auto"/>
        <w:ind w:left="524"/>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详见附件。</w:t>
      </w:r>
    </w:p>
    <w:p w14:paraId="658B6A31">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（十一）定标：</w:t>
      </w:r>
    </w:p>
    <w:p w14:paraId="544ADC9D">
      <w:pPr>
        <w:tabs>
          <w:tab w:val="left" w:pos="1155"/>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自中标供应商确定之日起2个工作日内，发出成交</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中标</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通知书并在财政部门指定的政府采购信息发布媒体（江苏政府采购网上）发布公告中标、成交结果公告。</w:t>
      </w:r>
    </w:p>
    <w:p w14:paraId="5D181675">
      <w:pPr>
        <w:tabs>
          <w:tab w:val="left" w:pos="1155"/>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投标、开标及定标的整个过程均接受政府采购监管部门的监督。</w:t>
      </w:r>
    </w:p>
    <w:p w14:paraId="3DF2F87D">
      <w:pPr>
        <w:tabs>
          <w:tab w:val="left" w:pos="1155"/>
        </w:tabs>
        <w:spacing w:line="360" w:lineRule="auto"/>
        <w:ind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在发布中标公告的同时，</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将向中标供应商发出中标通知书。</w:t>
      </w:r>
    </w:p>
    <w:p w14:paraId="21946E18">
      <w:pPr>
        <w:tabs>
          <w:tab w:val="left" w:pos="1155"/>
        </w:tabs>
        <w:spacing w:line="360" w:lineRule="auto"/>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2. 如有质疑，按中华人民共和国财政部令第94号</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政府采购质疑和投诉办法执行，供应商在法定质疑期限外送达的质疑函或法定质疑期限内送达的质疑函不符合下述要求的均为无效质疑，</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350A0BC9">
      <w:pPr>
        <w:tabs>
          <w:tab w:val="right" w:pos="180"/>
          <w:tab w:val="left" w:pos="525"/>
          <w:tab w:val="left" w:pos="945"/>
        </w:tabs>
        <w:spacing w:line="360" w:lineRule="auto"/>
        <w:ind w:left="52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1）提出质疑的供应商应当是参与所质疑项目采购活动的供应商。</w:t>
      </w:r>
    </w:p>
    <w:p w14:paraId="1C9CE2A0">
      <w:pPr>
        <w:tabs>
          <w:tab w:val="right" w:pos="180"/>
          <w:tab w:val="left" w:pos="525"/>
          <w:tab w:val="left" w:pos="570"/>
          <w:tab w:val="left" w:pos="94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潜在供应商已依法获取其可质疑的采购文件的，可以对该文件提出质疑。对采购文件提出质疑的，应当在获取采购文件或者采购文件公告期限届满之日起7个工作日内提出。</w:t>
      </w:r>
    </w:p>
    <w:p w14:paraId="1D5D5DD9">
      <w:pPr>
        <w:tabs>
          <w:tab w:val="right" w:pos="180"/>
          <w:tab w:val="left" w:pos="525"/>
          <w:tab w:val="left" w:pos="570"/>
          <w:tab w:val="left" w:pos="94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2）供应商提出质疑应当提交质疑函和必要的证明材料。质疑函应当包括下列内容：</w:t>
      </w:r>
    </w:p>
    <w:p w14:paraId="652EF65D">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A．供应商的姓名或者名称、地址、邮编、联系人及联系电话；</w:t>
      </w:r>
    </w:p>
    <w:p w14:paraId="5AA476D0">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B．质疑项目的名称、编号；</w:t>
      </w:r>
    </w:p>
    <w:p w14:paraId="02851302">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C．具体、明确的质疑事项和与质疑事项相关的请求；</w:t>
      </w:r>
    </w:p>
    <w:p w14:paraId="0946B751">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D．事实依据；</w:t>
      </w:r>
    </w:p>
    <w:p w14:paraId="061896AC">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E．必要的法律依据；</w:t>
      </w:r>
    </w:p>
    <w:p w14:paraId="470BC7AB">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F．提出质疑的日期。</w:t>
      </w:r>
    </w:p>
    <w:p w14:paraId="50A848D2">
      <w:pPr>
        <w:pStyle w:val="21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供应商为自然人的，应当由本人签字；供应商为法人或者其他组织的，应当由法定代表人、主要负责人，或者其授权代表签字或者盖章，并加盖公章。</w:t>
      </w:r>
    </w:p>
    <w:p w14:paraId="67196995">
      <w:pPr>
        <w:pStyle w:val="217"/>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3）采购人、采购代理机构不得拒收质疑供应商在法定质疑期内发出的质疑函，应当在收到质疑函后7个工作日内作出答复，并以书面形式通知质疑供应商和其他有关供应商。</w:t>
      </w:r>
    </w:p>
    <w:p w14:paraId="7088B21F">
      <w:pPr>
        <w:tabs>
          <w:tab w:val="left" w:pos="525"/>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3.投标、开标及定标的整个过程均由有关部门进行现场监督。</w:t>
      </w:r>
    </w:p>
    <w:p w14:paraId="3DDC1DE1">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 废标的确认：</w:t>
      </w:r>
    </w:p>
    <w:p w14:paraId="0A4FC1A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065B5637">
      <w:pPr>
        <w:numPr>
          <w:ilvl w:val="0"/>
          <w:numId w:val="5"/>
        </w:numPr>
        <w:tabs>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符合专业条件的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或者对招标文件作出实质性响应的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不足三家；</w:t>
      </w:r>
    </w:p>
    <w:p w14:paraId="34AA2FCE">
      <w:pPr>
        <w:numPr>
          <w:ilvl w:val="0"/>
          <w:numId w:val="5"/>
        </w:numPr>
        <w:tabs>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出现影响采购公正的违法、违规行为；</w:t>
      </w:r>
    </w:p>
    <w:p w14:paraId="2A1511EC">
      <w:pPr>
        <w:numPr>
          <w:ilvl w:val="0"/>
          <w:numId w:val="5"/>
        </w:numPr>
        <w:tabs>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的报价均超过采购预算，采购人不能支付的；</w:t>
      </w:r>
    </w:p>
    <w:p w14:paraId="771A5064">
      <w:pPr>
        <w:numPr>
          <w:ilvl w:val="0"/>
          <w:numId w:val="5"/>
        </w:numPr>
        <w:tabs>
          <w:tab w:val="right" w:pos="180"/>
          <w:tab w:val="left" w:pos="525"/>
          <w:tab w:val="left" w:pos="945"/>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因重大变故，采购任务取消。</w:t>
      </w:r>
    </w:p>
    <w:p w14:paraId="21F01776">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（十三）中标无效的确认：</w:t>
      </w:r>
    </w:p>
    <w:p w14:paraId="120EB6F6">
      <w:p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（1）提供虚假材料谋取中标的；</w:t>
      </w:r>
    </w:p>
    <w:p w14:paraId="5FCDABCC">
      <w:p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（2）采取不正当手段诋毁、排挤其他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w:t>
      </w:r>
    </w:p>
    <w:p w14:paraId="57142144">
      <w:p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（3）与招标采购单位、其他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恶意串通的；</w:t>
      </w:r>
    </w:p>
    <w:p w14:paraId="764E3210">
      <w:pPr>
        <w:numPr>
          <w:ilvl w:val="2"/>
          <w:numId w:val="0"/>
        </w:num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（4）向招标采购单位行贿或者提供其他不正当利益的；</w:t>
      </w:r>
    </w:p>
    <w:p w14:paraId="32EB52CB">
      <w:pPr>
        <w:numPr>
          <w:ilvl w:val="2"/>
          <w:numId w:val="0"/>
        </w:num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（5）在招标过程中与招标采购单位进行协商谈判、不按照招标文件和中标供应商的投标文件订立合同，或者与采购人另行订立背离合同实质性内容的协议的；</w:t>
      </w:r>
    </w:p>
    <w:p w14:paraId="2534A97F">
      <w:pPr>
        <w:numPr>
          <w:ilvl w:val="2"/>
          <w:numId w:val="0"/>
        </w:numPr>
        <w:tabs>
          <w:tab w:val="left" w:pos="420"/>
          <w:tab w:val="left" w:pos="945"/>
          <w:tab w:val="left" w:pos="1155"/>
        </w:tabs>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（6）拒绝有关部门监督检查或者提供虚假情况的。</w:t>
      </w:r>
    </w:p>
    <w:p w14:paraId="1921F5F4">
      <w:pPr>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D2616B1">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（十四）签订、履行合同：</w:t>
      </w:r>
    </w:p>
    <w:p w14:paraId="1ECCDC7F">
      <w:pPr>
        <w:tabs>
          <w:tab w:val="left" w:pos="525"/>
          <w:tab w:val="left" w:pos="1050"/>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见证后生效。</w:t>
      </w:r>
    </w:p>
    <w:p w14:paraId="71C0F5D6">
      <w:pPr>
        <w:tabs>
          <w:tab w:val="left" w:pos="525"/>
          <w:tab w:val="left" w:pos="945"/>
          <w:tab w:val="left" w:pos="1050"/>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w:t>
      </w:r>
      <w:r>
        <w:rPr>
          <w:rFonts w:hint="eastAsia" w:ascii="宋体" w:hAnsi="宋体" w:cs="宋体"/>
          <w:bCs/>
          <w:color w:val="auto"/>
          <w:sz w:val="24"/>
          <w:highlight w:val="none"/>
          <w:lang w:eastAsia="zh-CN"/>
        </w:rPr>
        <w:t>江苏至衡诚达工程咨询有限公司</w:t>
      </w:r>
      <w:r>
        <w:rPr>
          <w:rFonts w:hint="eastAsia" w:ascii="宋体" w:hAnsi="宋体" w:eastAsia="宋体" w:cs="宋体"/>
          <w:bCs/>
          <w:color w:val="auto"/>
          <w:sz w:val="24"/>
          <w:highlight w:val="none"/>
        </w:rPr>
        <w:t>监督合同的履行。中标方非因不可抗力未履行招、投标文件和合同规定的义务，一经查实，招标代理机构将根据具体情况提请政府采购管理部门作出相应处理。</w:t>
      </w:r>
    </w:p>
    <w:p w14:paraId="4F493D58">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（十五）代理服务费：</w:t>
      </w:r>
    </w:p>
    <w:p w14:paraId="3D22D7D2">
      <w:pPr>
        <w:tabs>
          <w:tab w:val="left" w:pos="735"/>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本次招标的</w:t>
      </w:r>
      <w:r>
        <w:rPr>
          <w:rFonts w:hint="eastAsia" w:ascii="宋体" w:hAnsi="宋体" w:eastAsia="宋体" w:cs="宋体"/>
          <w:bCs/>
          <w:color w:val="auto"/>
          <w:sz w:val="24"/>
          <w:highlight w:val="none"/>
        </w:rPr>
        <w:t>采购代理服务费</w:t>
      </w:r>
      <w:r>
        <w:rPr>
          <w:rFonts w:hint="eastAsia" w:ascii="宋体" w:hAnsi="宋体" w:eastAsia="宋体" w:cs="宋体"/>
          <w:color w:val="auto"/>
          <w:sz w:val="24"/>
          <w:szCs w:val="34"/>
          <w:highlight w:val="none"/>
        </w:rPr>
        <w:t>由中标供应商支付，</w:t>
      </w:r>
      <w:r>
        <w:rPr>
          <w:rFonts w:hint="eastAsia" w:ascii="宋体" w:hAnsi="宋体" w:eastAsia="宋体" w:cs="宋体"/>
          <w:bCs/>
          <w:color w:val="auto"/>
          <w:sz w:val="24"/>
          <w:highlight w:val="none"/>
        </w:rPr>
        <w:t>采购代理服务费的收费按差额定率累进法，</w:t>
      </w:r>
      <w:r>
        <w:rPr>
          <w:rFonts w:hint="eastAsia" w:ascii="宋体" w:hAnsi="宋体" w:eastAsia="宋体" w:cs="宋体"/>
          <w:color w:val="auto"/>
          <w:sz w:val="24"/>
          <w:szCs w:val="24"/>
          <w:lang w:eastAsia="zh-CN"/>
        </w:rPr>
        <w:t>以</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lang w:eastAsia="zh-CN"/>
        </w:rPr>
        <w:t>金额为计算基数：100万以内1.5%，100万－500万为</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lang w:eastAsia="zh-CN"/>
        </w:rPr>
        <w:t>%，在此基础上按</w:t>
      </w:r>
      <w:r>
        <w:rPr>
          <w:rFonts w:hint="eastAsia" w:ascii="宋体" w:hAnsi="宋体" w:eastAsia="宋体" w:cs="宋体"/>
          <w:color w:val="auto"/>
          <w:sz w:val="24"/>
          <w:szCs w:val="24"/>
          <w:lang w:val="en-US" w:eastAsia="zh-CN"/>
        </w:rPr>
        <w:t>80%</w:t>
      </w:r>
      <w:r>
        <w:rPr>
          <w:rFonts w:hint="eastAsia" w:ascii="宋体" w:hAnsi="宋体" w:eastAsia="宋体" w:cs="宋体"/>
          <w:color w:val="auto"/>
          <w:sz w:val="24"/>
          <w:szCs w:val="24"/>
          <w:lang w:eastAsia="zh-CN"/>
        </w:rPr>
        <w:t>计取</w:t>
      </w:r>
      <w:r>
        <w:rPr>
          <w:rFonts w:hint="eastAsia" w:ascii="宋体" w:hAnsi="宋体" w:eastAsia="宋体" w:cs="宋体"/>
          <w:bCs/>
          <w:color w:val="auto"/>
          <w:sz w:val="24"/>
          <w:highlight w:val="none"/>
        </w:rPr>
        <w:t>；由中标人领取中标通知书时支付</w:t>
      </w:r>
      <w:r>
        <w:rPr>
          <w:rFonts w:hint="eastAsia" w:ascii="宋体" w:hAnsi="宋体" w:eastAsia="宋体" w:cs="宋体"/>
          <w:color w:val="auto"/>
          <w:sz w:val="24"/>
          <w:szCs w:val="24"/>
          <w:highlight w:val="none"/>
        </w:rPr>
        <w:t>。</w:t>
      </w:r>
    </w:p>
    <w:p w14:paraId="62EEF9E5">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（十六）政府采购信用担保：</w:t>
      </w:r>
    </w:p>
    <w:p w14:paraId="0187225D">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两种</w:t>
      </w:r>
      <w:r>
        <w:rPr>
          <w:rFonts w:hint="eastAsia" w:ascii="宋体" w:hAnsi="宋体" w:eastAsia="宋体" w:cs="宋体"/>
          <w:color w:val="auto"/>
          <w:sz w:val="24"/>
          <w:szCs w:val="24"/>
          <w:highlight w:val="none"/>
        </w:rPr>
        <w:t>形式。供应商可以根据自身情况，自行决定是否选择采用</w:t>
      </w:r>
      <w:r>
        <w:rPr>
          <w:rFonts w:hint="eastAsia" w:ascii="宋体" w:hAnsi="宋体" w:cs="宋体"/>
          <w:color w:val="auto"/>
          <w:sz w:val="24"/>
          <w:szCs w:val="24"/>
          <w:highlight w:val="none"/>
          <w:lang w:eastAsia="zh-CN"/>
        </w:rPr>
        <w:t>该两种</w:t>
      </w:r>
      <w:r>
        <w:rPr>
          <w:rFonts w:hint="eastAsia" w:ascii="宋体" w:hAnsi="宋体" w:eastAsia="宋体" w:cs="宋体"/>
          <w:color w:val="auto"/>
          <w:sz w:val="24"/>
          <w:szCs w:val="24"/>
          <w:highlight w:val="none"/>
        </w:rPr>
        <w:t>信用担保形式。</w:t>
      </w:r>
    </w:p>
    <w:p w14:paraId="3184DE24">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1、履约担保</w:t>
      </w:r>
    </w:p>
    <w:p w14:paraId="476AA55F">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以</w:t>
      </w:r>
      <w:r>
        <w:rPr>
          <w:rFonts w:hint="eastAsia" w:ascii="宋体" w:hAnsi="宋体" w:eastAsia="宋体" w:cs="宋体"/>
          <w:color w:val="auto"/>
          <w:sz w:val="24"/>
          <w:szCs w:val="24"/>
          <w:highlight w:val="none"/>
        </w:rPr>
        <w:t>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p>
    <w:p w14:paraId="063C45D7">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p>
    <w:p w14:paraId="52DC2D87">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2、政府采购合同融资</w:t>
      </w:r>
    </w:p>
    <w:p w14:paraId="76661A6F">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57B04F4">
      <w:pPr>
        <w:tabs>
          <w:tab w:val="left" w:pos="525"/>
          <w:tab w:val="left" w:pos="105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中标、成交供应商可根据自身情况，自行决定是否选择采用合同融资形式，在无锡政府采购网——政采贷专栏提供的银行名录内自主选择合作银行。</w:t>
      </w:r>
    </w:p>
    <w:p w14:paraId="739DB5E2">
      <w:pPr>
        <w:tabs>
          <w:tab w:val="left" w:pos="525"/>
          <w:tab w:val="left" w:pos="105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政府采购合同融资政策告知：</w:t>
      </w:r>
    </w:p>
    <w:p w14:paraId="76B37E24">
      <w:pPr>
        <w:tabs>
          <w:tab w:val="left" w:pos="52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中标供应商可依法依规使用本项目合同向金融机构融资，但采购人不为中标供应商的融资行为提供担保。</w:t>
      </w:r>
    </w:p>
    <w:p w14:paraId="1AB7F38A">
      <w:pPr>
        <w:tabs>
          <w:tab w:val="left" w:pos="945"/>
        </w:tabs>
        <w:spacing w:line="360" w:lineRule="auto"/>
        <w:ind w:firstLine="480"/>
        <w:outlineLvl w:val="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（十六）其他：</w:t>
      </w:r>
    </w:p>
    <w:p w14:paraId="3DD10CBF">
      <w:pPr>
        <w:spacing w:line="440" w:lineRule="exact"/>
        <w:ind w:firstLine="480"/>
        <w:jc w:val="lef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1.招标文件的条款必须认真审阅，</w:t>
      </w:r>
      <w:r>
        <w:rPr>
          <w:rFonts w:hint="eastAsia" w:ascii="宋体" w:hAnsi="宋体" w:eastAsia="宋体" w:cs="宋体"/>
          <w:color w:val="auto"/>
          <w:sz w:val="24"/>
          <w:szCs w:val="34"/>
          <w:highlight w:val="none"/>
          <w:lang w:eastAsia="zh-CN"/>
        </w:rPr>
        <w:t>投标供应商</w:t>
      </w:r>
      <w:r>
        <w:rPr>
          <w:rFonts w:hint="eastAsia" w:ascii="宋体" w:hAnsi="宋体" w:eastAsia="宋体" w:cs="宋体"/>
          <w:color w:val="auto"/>
          <w:sz w:val="24"/>
          <w:szCs w:val="34"/>
          <w:highlight w:val="none"/>
        </w:rPr>
        <w:t>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投标供应商</w:t>
      </w:r>
      <w:r>
        <w:rPr>
          <w:rFonts w:hint="eastAsia" w:ascii="宋体" w:hAnsi="宋体" w:eastAsia="宋体" w:cs="宋体"/>
          <w:color w:val="auto"/>
          <w:sz w:val="24"/>
          <w:szCs w:val="34"/>
          <w:highlight w:val="none"/>
        </w:rPr>
        <w:t>负责。</w:t>
      </w:r>
    </w:p>
    <w:p w14:paraId="21F10157">
      <w:pPr>
        <w:spacing w:line="44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2.</w:t>
      </w:r>
      <w:r>
        <w:rPr>
          <w:rFonts w:hint="eastAsia" w:ascii="宋体" w:hAnsi="宋体" w:eastAsia="宋体" w:cs="宋体"/>
          <w:bCs/>
          <w:color w:val="auto"/>
          <w:sz w:val="24"/>
          <w:highlight w:val="none"/>
        </w:rPr>
        <w:t>开标后，</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自行承担。</w:t>
      </w:r>
    </w:p>
    <w:p w14:paraId="0C745346">
      <w:pPr>
        <w:spacing w:line="360" w:lineRule="auto"/>
        <w:jc w:val="center"/>
        <w:outlineLvl w:val="0"/>
        <w:rPr>
          <w:rFonts w:hint="eastAsia" w:ascii="宋体" w:hAnsi="宋体" w:cs="宋体"/>
          <w:b/>
          <w:bCs w:val="0"/>
          <w:color w:val="auto"/>
          <w:sz w:val="32"/>
          <w:szCs w:val="32"/>
          <w:highlight w:val="none"/>
          <w:lang w:val="en-US" w:eastAsia="zh-CN"/>
        </w:rPr>
      </w:pPr>
    </w:p>
    <w:p w14:paraId="1DCA63E8">
      <w:pPr>
        <w:spacing w:line="360" w:lineRule="auto"/>
        <w:jc w:val="center"/>
        <w:outlineLvl w:val="0"/>
        <w:rPr>
          <w:rFonts w:hint="eastAsia" w:ascii="宋体" w:hAnsi="宋体" w:cs="宋体"/>
          <w:b/>
          <w:bCs w:val="0"/>
          <w:color w:val="auto"/>
          <w:sz w:val="32"/>
          <w:szCs w:val="32"/>
          <w:highlight w:val="none"/>
          <w:lang w:val="en-US" w:eastAsia="zh-CN"/>
        </w:rPr>
      </w:pPr>
    </w:p>
    <w:p w14:paraId="011CDA2F">
      <w:pPr>
        <w:spacing w:line="360" w:lineRule="auto"/>
        <w:jc w:val="center"/>
        <w:outlineLvl w:val="0"/>
        <w:rPr>
          <w:rFonts w:hint="eastAsia" w:ascii="宋体" w:hAnsi="宋体" w:cs="宋体"/>
          <w:b/>
          <w:bCs w:val="0"/>
          <w:color w:val="auto"/>
          <w:sz w:val="32"/>
          <w:szCs w:val="32"/>
          <w:highlight w:val="none"/>
          <w:lang w:val="en-US" w:eastAsia="zh-CN"/>
        </w:rPr>
      </w:pPr>
    </w:p>
    <w:p w14:paraId="30059D4C">
      <w:pPr>
        <w:spacing w:line="360" w:lineRule="auto"/>
        <w:jc w:val="center"/>
        <w:outlineLvl w:val="0"/>
        <w:rPr>
          <w:rFonts w:hint="eastAsia" w:ascii="宋体" w:hAnsi="宋体" w:cs="宋体"/>
          <w:b/>
          <w:bCs w:val="0"/>
          <w:color w:val="auto"/>
          <w:sz w:val="32"/>
          <w:szCs w:val="32"/>
          <w:highlight w:val="none"/>
          <w:lang w:val="en-US" w:eastAsia="zh-CN"/>
        </w:rPr>
      </w:pPr>
    </w:p>
    <w:p w14:paraId="4D226125">
      <w:pPr>
        <w:spacing w:line="360" w:lineRule="auto"/>
        <w:jc w:val="center"/>
        <w:outlineLvl w:val="0"/>
        <w:rPr>
          <w:rFonts w:hint="eastAsia" w:ascii="宋体" w:hAnsi="宋体" w:cs="宋体"/>
          <w:b/>
          <w:bCs w:val="0"/>
          <w:color w:val="auto"/>
          <w:sz w:val="32"/>
          <w:szCs w:val="32"/>
          <w:highlight w:val="none"/>
          <w:lang w:val="en-US" w:eastAsia="zh-CN"/>
        </w:rPr>
      </w:pPr>
    </w:p>
    <w:p w14:paraId="3835135E">
      <w:pPr>
        <w:spacing w:line="360" w:lineRule="auto"/>
        <w:jc w:val="center"/>
        <w:outlineLvl w:val="0"/>
        <w:rPr>
          <w:rFonts w:hint="eastAsia" w:ascii="宋体" w:hAnsi="宋体" w:cs="宋体"/>
          <w:b/>
          <w:bCs w:val="0"/>
          <w:color w:val="auto"/>
          <w:sz w:val="32"/>
          <w:szCs w:val="32"/>
          <w:highlight w:val="none"/>
          <w:lang w:val="en-US" w:eastAsia="zh-CN"/>
        </w:rPr>
      </w:pPr>
    </w:p>
    <w:p w14:paraId="47BB736D">
      <w:pPr>
        <w:spacing w:line="360" w:lineRule="auto"/>
        <w:jc w:val="center"/>
        <w:outlineLvl w:val="0"/>
        <w:rPr>
          <w:rFonts w:hint="eastAsia" w:ascii="宋体" w:hAnsi="宋体" w:cs="宋体"/>
          <w:b/>
          <w:bCs w:val="0"/>
          <w:color w:val="auto"/>
          <w:sz w:val="32"/>
          <w:szCs w:val="32"/>
          <w:highlight w:val="none"/>
          <w:lang w:val="en-US" w:eastAsia="zh-CN"/>
        </w:rPr>
      </w:pPr>
    </w:p>
    <w:p w14:paraId="15D6DACC">
      <w:pPr>
        <w:spacing w:line="360" w:lineRule="auto"/>
        <w:jc w:val="center"/>
        <w:outlineLvl w:val="0"/>
        <w:rPr>
          <w:rFonts w:hint="eastAsia" w:ascii="宋体" w:hAnsi="宋体" w:cs="宋体"/>
          <w:b/>
          <w:bCs w:val="0"/>
          <w:color w:val="auto"/>
          <w:sz w:val="32"/>
          <w:szCs w:val="32"/>
          <w:highlight w:val="none"/>
          <w:lang w:val="en-US" w:eastAsia="zh-CN"/>
        </w:rPr>
      </w:pPr>
    </w:p>
    <w:p w14:paraId="0AF76827">
      <w:pPr>
        <w:spacing w:line="360" w:lineRule="auto"/>
        <w:jc w:val="center"/>
        <w:outlineLvl w:val="0"/>
        <w:rPr>
          <w:rFonts w:hint="eastAsia" w:ascii="宋体" w:hAnsi="宋体" w:cs="宋体"/>
          <w:b/>
          <w:bCs w:val="0"/>
          <w:color w:val="auto"/>
          <w:sz w:val="32"/>
          <w:szCs w:val="32"/>
          <w:highlight w:val="none"/>
          <w:lang w:val="en-US" w:eastAsia="zh-CN"/>
        </w:rPr>
      </w:pPr>
    </w:p>
    <w:p w14:paraId="4F694FA4">
      <w:pPr>
        <w:spacing w:line="360" w:lineRule="auto"/>
        <w:jc w:val="center"/>
        <w:outlineLvl w:val="0"/>
        <w:rPr>
          <w:rFonts w:hint="eastAsia" w:ascii="宋体" w:hAnsi="宋体" w:cs="宋体"/>
          <w:b/>
          <w:bCs w:val="0"/>
          <w:color w:val="auto"/>
          <w:sz w:val="32"/>
          <w:szCs w:val="32"/>
          <w:highlight w:val="none"/>
          <w:lang w:val="en-US" w:eastAsia="zh-CN"/>
        </w:rPr>
      </w:pPr>
    </w:p>
    <w:p w14:paraId="6403C35C">
      <w:pPr>
        <w:spacing w:line="360" w:lineRule="auto"/>
        <w:jc w:val="center"/>
        <w:outlineLvl w:val="0"/>
        <w:rPr>
          <w:rFonts w:hint="eastAsia" w:ascii="宋体" w:hAnsi="宋体" w:cs="宋体"/>
          <w:b/>
          <w:bCs w:val="0"/>
          <w:color w:val="auto"/>
          <w:sz w:val="32"/>
          <w:szCs w:val="32"/>
          <w:highlight w:val="none"/>
          <w:lang w:val="en-US" w:eastAsia="zh-CN"/>
        </w:rPr>
      </w:pPr>
    </w:p>
    <w:p w14:paraId="690E632C">
      <w:pPr>
        <w:spacing w:line="360" w:lineRule="auto"/>
        <w:jc w:val="center"/>
        <w:outlineLvl w:val="0"/>
        <w:rPr>
          <w:rFonts w:hint="eastAsia" w:ascii="宋体" w:hAnsi="宋体" w:cs="宋体"/>
          <w:b/>
          <w:bCs w:val="0"/>
          <w:color w:val="auto"/>
          <w:sz w:val="32"/>
          <w:szCs w:val="32"/>
          <w:highlight w:val="none"/>
          <w:lang w:val="en-US" w:eastAsia="zh-CN"/>
        </w:rPr>
      </w:pPr>
    </w:p>
    <w:p w14:paraId="0671B067">
      <w:pPr>
        <w:spacing w:line="360" w:lineRule="auto"/>
        <w:jc w:val="center"/>
        <w:outlineLvl w:val="0"/>
        <w:rPr>
          <w:rFonts w:hint="eastAsia" w:ascii="宋体" w:hAnsi="宋体" w:cs="宋体"/>
          <w:b/>
          <w:bCs w:val="0"/>
          <w:color w:val="auto"/>
          <w:sz w:val="32"/>
          <w:szCs w:val="32"/>
          <w:highlight w:val="none"/>
          <w:lang w:val="en-US" w:eastAsia="zh-CN"/>
        </w:rPr>
      </w:pPr>
    </w:p>
    <w:p w14:paraId="14CB02DF">
      <w:pPr>
        <w:spacing w:line="360" w:lineRule="auto"/>
        <w:jc w:val="center"/>
        <w:outlineLvl w:val="0"/>
        <w:rPr>
          <w:rFonts w:hint="eastAsia" w:ascii="宋体" w:hAnsi="宋体" w:cs="宋体"/>
          <w:b/>
          <w:bCs w:val="0"/>
          <w:color w:val="auto"/>
          <w:sz w:val="32"/>
          <w:szCs w:val="32"/>
          <w:highlight w:val="none"/>
          <w:lang w:val="en-US" w:eastAsia="zh-CN"/>
        </w:rPr>
      </w:pPr>
    </w:p>
    <w:p w14:paraId="0EF29AEE">
      <w:pPr>
        <w:spacing w:line="360" w:lineRule="auto"/>
        <w:jc w:val="center"/>
        <w:outlineLvl w:val="0"/>
        <w:rPr>
          <w:rFonts w:hint="eastAsia" w:ascii="宋体" w:hAnsi="宋体" w:cs="宋体"/>
          <w:b/>
          <w:bCs w:val="0"/>
          <w:color w:val="auto"/>
          <w:sz w:val="32"/>
          <w:szCs w:val="32"/>
          <w:highlight w:val="none"/>
          <w:lang w:val="en-US" w:eastAsia="zh-CN"/>
        </w:rPr>
      </w:pPr>
    </w:p>
    <w:p w14:paraId="6D52B2F2">
      <w:pPr>
        <w:spacing w:line="360" w:lineRule="auto"/>
        <w:jc w:val="center"/>
        <w:outlineLvl w:val="0"/>
        <w:rPr>
          <w:rFonts w:hint="eastAsia" w:ascii="宋体" w:hAnsi="宋体" w:cs="宋体"/>
          <w:b/>
          <w:bCs w:val="0"/>
          <w:color w:val="auto"/>
          <w:sz w:val="32"/>
          <w:szCs w:val="32"/>
          <w:highlight w:val="none"/>
          <w:lang w:val="en-US" w:eastAsia="zh-CN"/>
        </w:rPr>
      </w:pPr>
    </w:p>
    <w:p w14:paraId="046E7AE0">
      <w:pPr>
        <w:spacing w:line="360" w:lineRule="auto"/>
        <w:jc w:val="center"/>
        <w:outlineLvl w:val="0"/>
        <w:rPr>
          <w:rFonts w:hint="eastAsia" w:ascii="宋体" w:hAnsi="宋体" w:cs="宋体"/>
          <w:b/>
          <w:bCs w:val="0"/>
          <w:color w:val="auto"/>
          <w:sz w:val="32"/>
          <w:szCs w:val="32"/>
          <w:highlight w:val="none"/>
          <w:lang w:val="en-US" w:eastAsia="zh-CN"/>
        </w:rPr>
      </w:pPr>
    </w:p>
    <w:p w14:paraId="6488B994">
      <w:pPr>
        <w:spacing w:line="360" w:lineRule="auto"/>
        <w:jc w:val="center"/>
        <w:outlineLvl w:val="0"/>
        <w:rPr>
          <w:rFonts w:hint="eastAsia" w:ascii="宋体" w:hAnsi="宋体" w:cs="宋体"/>
          <w:b/>
          <w:bCs w:val="0"/>
          <w:color w:val="auto"/>
          <w:sz w:val="32"/>
          <w:szCs w:val="32"/>
          <w:highlight w:val="none"/>
          <w:lang w:val="en-US" w:eastAsia="zh-CN"/>
        </w:rPr>
      </w:pPr>
    </w:p>
    <w:p w14:paraId="7DDE35C3">
      <w:pPr>
        <w:spacing w:line="360" w:lineRule="auto"/>
        <w:jc w:val="center"/>
        <w:outlineLvl w:val="0"/>
        <w:rPr>
          <w:rFonts w:hint="eastAsia" w:ascii="宋体" w:hAnsi="宋体" w:cs="宋体"/>
          <w:b/>
          <w:bCs w:val="0"/>
          <w:color w:val="auto"/>
          <w:sz w:val="32"/>
          <w:szCs w:val="32"/>
          <w:highlight w:val="none"/>
          <w:lang w:val="en-US" w:eastAsia="zh-CN"/>
        </w:rPr>
      </w:pPr>
    </w:p>
    <w:p w14:paraId="305BDDF0">
      <w:pPr>
        <w:spacing w:line="360" w:lineRule="auto"/>
        <w:jc w:val="both"/>
        <w:outlineLvl w:val="0"/>
        <w:rPr>
          <w:rFonts w:hint="eastAsia" w:ascii="宋体" w:hAnsi="宋体" w:cs="宋体"/>
          <w:b/>
          <w:bCs w:val="0"/>
          <w:color w:val="auto"/>
          <w:sz w:val="32"/>
          <w:szCs w:val="32"/>
          <w:highlight w:val="none"/>
          <w:lang w:val="en-US" w:eastAsia="zh-CN"/>
        </w:rPr>
      </w:pPr>
    </w:p>
    <w:p w14:paraId="02BD0FE1">
      <w:pPr>
        <w:spacing w:line="360" w:lineRule="auto"/>
        <w:jc w:val="center"/>
        <w:outlineLvl w:val="0"/>
        <w:rPr>
          <w:rFonts w:hint="eastAsia" w:ascii="宋体" w:hAnsi="宋体" w:eastAsia="宋体" w:cs="宋体"/>
          <w:bCs/>
          <w:color w:val="auto"/>
          <w:sz w:val="32"/>
          <w:szCs w:val="32"/>
          <w:highlight w:val="none"/>
        </w:rPr>
      </w:pPr>
      <w:r>
        <w:rPr>
          <w:rFonts w:hint="eastAsia" w:ascii="宋体" w:hAnsi="宋体" w:cs="宋体"/>
          <w:b/>
          <w:bCs w:val="0"/>
          <w:color w:val="auto"/>
          <w:sz w:val="32"/>
          <w:szCs w:val="32"/>
          <w:highlight w:val="none"/>
          <w:lang w:val="en-US" w:eastAsia="zh-CN"/>
        </w:rPr>
        <w:t>三、</w:t>
      </w:r>
      <w:r>
        <w:rPr>
          <w:rFonts w:hint="eastAsia" w:ascii="宋体" w:hAnsi="宋体" w:eastAsia="宋体" w:cs="宋体"/>
          <w:b/>
          <w:bCs w:val="0"/>
          <w:color w:val="auto"/>
          <w:sz w:val="32"/>
          <w:szCs w:val="32"/>
          <w:highlight w:val="none"/>
        </w:rPr>
        <w:t>项目要求和有关说明</w:t>
      </w:r>
    </w:p>
    <w:p w14:paraId="40D9448B">
      <w:pPr>
        <w:spacing w:line="360" w:lineRule="auto"/>
        <w:ind w:firstLine="482" w:firstLineChars="200"/>
        <w:contextualSpacing/>
        <w:rPr>
          <w:rFonts w:hint="eastAsia" w:ascii="宋体" w:hAnsi="宋体" w:eastAsia="宋体" w:cs="宋体"/>
          <w:b/>
          <w:sz w:val="24"/>
        </w:rPr>
      </w:pPr>
      <w:bookmarkStart w:id="5" w:name="_Toc15101"/>
      <w:r>
        <w:rPr>
          <w:rFonts w:hint="eastAsia" w:ascii="宋体" w:hAnsi="宋体" w:eastAsia="宋体" w:cs="宋体"/>
          <w:b/>
          <w:sz w:val="24"/>
        </w:rPr>
        <w:t>1. 服务范围及内容</w:t>
      </w:r>
    </w:p>
    <w:p w14:paraId="5BF9AF07">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（1）门卫要求：</w:t>
      </w:r>
    </w:p>
    <w:p w14:paraId="73B08E45">
      <w:pPr>
        <w:spacing w:line="360" w:lineRule="auto"/>
        <w:ind w:firstLine="480"/>
        <w:rPr>
          <w:rFonts w:hint="eastAsia" w:ascii="宋体" w:hAnsi="宋体" w:eastAsia="宋体" w:cs="宋体"/>
          <w:sz w:val="24"/>
        </w:rPr>
      </w:pPr>
      <w:r>
        <w:rPr>
          <w:rFonts w:hint="eastAsia" w:ascii="宋体" w:hAnsi="宋体" w:eastAsia="宋体" w:cs="宋体"/>
          <w:sz w:val="24"/>
        </w:rPr>
        <w:t>① 出入口实行24小时值勤，严禁外来人员随意进入校园。确需进入者，须征得被访人同意并核对身份后，办理登记手续。</w:t>
      </w:r>
    </w:p>
    <w:p w14:paraId="7B5D2693">
      <w:pPr>
        <w:spacing w:line="360" w:lineRule="auto"/>
        <w:ind w:firstLine="480"/>
        <w:rPr>
          <w:rFonts w:hint="eastAsia" w:ascii="宋体" w:hAnsi="宋体" w:eastAsia="宋体" w:cs="宋体"/>
          <w:sz w:val="24"/>
        </w:rPr>
      </w:pPr>
      <w:r>
        <w:rPr>
          <w:rFonts w:hint="eastAsia" w:ascii="宋体" w:hAnsi="宋体" w:eastAsia="宋体" w:cs="宋体"/>
          <w:sz w:val="24"/>
        </w:rPr>
        <w:t>② 学生上学放学期间，维护校门口秩序，疏导师生有序进出，配备对讲装置和其他必备物防、技防（含护卫）器械，并能正确使用。及时制止校门口的寻衅滋事等行为，必要时报警。</w:t>
      </w:r>
    </w:p>
    <w:p w14:paraId="001EEA9E">
      <w:pPr>
        <w:spacing w:line="360" w:lineRule="auto"/>
        <w:ind w:firstLine="480"/>
        <w:rPr>
          <w:rFonts w:hint="eastAsia" w:ascii="宋体" w:hAnsi="宋体" w:eastAsia="宋体" w:cs="宋体"/>
          <w:sz w:val="24"/>
        </w:rPr>
      </w:pPr>
      <w:r>
        <w:rPr>
          <w:rFonts w:hint="eastAsia" w:ascii="宋体" w:hAnsi="宋体" w:eastAsia="宋体" w:cs="宋体"/>
          <w:sz w:val="24"/>
        </w:rPr>
        <w:t>③对物品进出实施分类管理，执行物品进出审验制度。严格查验外来人员携带的物品，严禁危险物品带入校园。确保报刊信件、快递及包裹准确、及时传送，规范快递入校管理。</w:t>
      </w:r>
    </w:p>
    <w:p w14:paraId="5CA80728">
      <w:pPr>
        <w:spacing w:line="360" w:lineRule="auto"/>
        <w:ind w:firstLine="480"/>
        <w:rPr>
          <w:rFonts w:hint="eastAsia" w:ascii="宋体" w:hAnsi="宋体" w:eastAsia="宋体" w:cs="宋体"/>
          <w:sz w:val="24"/>
        </w:rPr>
      </w:pPr>
      <w:r>
        <w:rPr>
          <w:rFonts w:hint="eastAsia" w:ascii="宋体" w:hAnsi="宋体" w:eastAsia="宋体" w:cs="宋体"/>
          <w:sz w:val="24"/>
        </w:rPr>
        <w:t>④ 非放学时间离校学生，须查验班主任或学院、职能部门签字的请假条，并留存后放行。</w:t>
      </w:r>
    </w:p>
    <w:p w14:paraId="4C2D1FF3">
      <w:pPr>
        <w:spacing w:line="360" w:lineRule="auto"/>
        <w:ind w:firstLine="480" w:firstLineChars="200"/>
        <w:rPr>
          <w:rFonts w:hint="eastAsia" w:ascii="宋体" w:hAnsi="宋体" w:eastAsia="宋体" w:cs="宋体"/>
          <w:b/>
          <w:bCs/>
          <w:sz w:val="24"/>
        </w:rPr>
      </w:pPr>
      <w:r>
        <w:rPr>
          <w:rFonts w:hint="eastAsia" w:ascii="宋体" w:hAnsi="宋体" w:eastAsia="宋体" w:cs="宋体"/>
          <w:sz w:val="24"/>
        </w:rPr>
        <w:t>（</w:t>
      </w:r>
      <w:r>
        <w:rPr>
          <w:rFonts w:hint="eastAsia" w:ascii="宋体" w:hAnsi="宋体" w:eastAsia="宋体" w:cs="宋体"/>
          <w:b/>
          <w:bCs/>
          <w:sz w:val="24"/>
        </w:rPr>
        <w:t>2）巡查要求：</w:t>
      </w:r>
    </w:p>
    <w:p w14:paraId="52B0BFEE">
      <w:pPr>
        <w:spacing w:line="360" w:lineRule="auto"/>
        <w:ind w:firstLine="480" w:firstLineChars="200"/>
        <w:rPr>
          <w:rFonts w:hint="eastAsia" w:ascii="宋体" w:hAnsi="宋体" w:eastAsia="宋体" w:cs="宋体"/>
          <w:sz w:val="24"/>
        </w:rPr>
      </w:pPr>
      <w:r>
        <w:rPr>
          <w:rFonts w:hint="eastAsia" w:ascii="宋体" w:hAnsi="宋体" w:eastAsia="宋体" w:cs="宋体"/>
          <w:sz w:val="24"/>
        </w:rPr>
        <w:t>① 巡逻保安人员每日24小时不间断巡查，每2小时至少巡查一次预设重点区域。明确巡查职责，规范流程，制定固定路线，重点巡视并记录情况，及时发现和处理安全隐患。</w:t>
      </w:r>
    </w:p>
    <w:p w14:paraId="51CFD2FC">
      <w:pPr>
        <w:spacing w:line="360" w:lineRule="auto"/>
        <w:ind w:firstLine="480" w:firstLineChars="200"/>
        <w:rPr>
          <w:rFonts w:hint="eastAsia" w:ascii="宋体" w:hAnsi="宋体" w:eastAsia="宋体" w:cs="宋体"/>
          <w:sz w:val="24"/>
        </w:rPr>
      </w:pPr>
      <w:r>
        <w:rPr>
          <w:rFonts w:hint="eastAsia" w:ascii="宋体" w:hAnsi="宋体" w:eastAsia="宋体" w:cs="宋体"/>
          <w:sz w:val="24"/>
        </w:rPr>
        <w:t>② 检查校园内非法和违规张贴物、悬挂物；巡查楼宇值班、道路、停车场秩序，严禁校内买卖和非法宣传，防止不利治安事件。</w:t>
      </w:r>
    </w:p>
    <w:p w14:paraId="3FA6526A">
      <w:pPr>
        <w:spacing w:line="360" w:lineRule="auto"/>
        <w:ind w:firstLine="480" w:firstLineChars="200"/>
        <w:rPr>
          <w:rFonts w:hint="eastAsia" w:ascii="宋体" w:hAnsi="宋体" w:eastAsia="宋体" w:cs="宋体"/>
          <w:sz w:val="24"/>
        </w:rPr>
      </w:pPr>
      <w:r>
        <w:rPr>
          <w:rFonts w:hint="eastAsia" w:ascii="宋体" w:hAnsi="宋体" w:eastAsia="宋体" w:cs="宋体"/>
          <w:sz w:val="24"/>
        </w:rPr>
        <w:t>③ 使用巡更设备，接到监控室指令后迅速到达现场处理；遇异常情况，立即通知有关部门并采取必要措施，随时准备启动应急预案。</w:t>
      </w:r>
    </w:p>
    <w:p w14:paraId="59418BC7">
      <w:pPr>
        <w:spacing w:line="360" w:lineRule="auto"/>
        <w:ind w:firstLine="480" w:firstLineChars="200"/>
        <w:rPr>
          <w:rFonts w:hint="eastAsia" w:ascii="宋体" w:hAnsi="宋体" w:eastAsia="宋体" w:cs="宋体"/>
          <w:b/>
          <w:bCs/>
          <w:sz w:val="24"/>
        </w:rPr>
      </w:pPr>
      <w:r>
        <w:rPr>
          <w:rFonts w:hint="eastAsia" w:ascii="宋体" w:hAnsi="宋体" w:eastAsia="宋体" w:cs="宋体"/>
          <w:sz w:val="24"/>
        </w:rPr>
        <w:t>（</w:t>
      </w:r>
      <w:r>
        <w:rPr>
          <w:rFonts w:hint="eastAsia" w:ascii="宋体" w:hAnsi="宋体" w:eastAsia="宋体" w:cs="宋体"/>
          <w:b/>
          <w:bCs/>
          <w:sz w:val="24"/>
        </w:rPr>
        <w:t>3）监控室、消控室值班要求：</w:t>
      </w:r>
    </w:p>
    <w:p w14:paraId="39387F9F">
      <w:pPr>
        <w:spacing w:line="360" w:lineRule="auto"/>
        <w:ind w:firstLine="480" w:firstLineChars="200"/>
        <w:rPr>
          <w:rFonts w:hint="eastAsia" w:ascii="宋体" w:hAnsi="宋体" w:eastAsia="宋体" w:cs="宋体"/>
          <w:sz w:val="24"/>
        </w:rPr>
      </w:pPr>
      <w:r>
        <w:rPr>
          <w:rFonts w:hint="eastAsia" w:ascii="宋体" w:hAnsi="宋体" w:eastAsia="宋体" w:cs="宋体"/>
          <w:sz w:val="24"/>
        </w:rPr>
        <w:t>① 值班人员须具备建（构）筑消防员或消防设施操作员证，持证上岗。</w:t>
      </w:r>
    </w:p>
    <w:p w14:paraId="097CCC60">
      <w:pPr>
        <w:spacing w:line="360" w:lineRule="auto"/>
        <w:ind w:firstLine="480" w:firstLineChars="200"/>
        <w:rPr>
          <w:rFonts w:hint="eastAsia" w:ascii="宋体" w:hAnsi="宋体" w:eastAsia="宋体" w:cs="宋体"/>
          <w:sz w:val="24"/>
        </w:rPr>
      </w:pPr>
      <w:r>
        <w:rPr>
          <w:rFonts w:hint="eastAsia" w:ascii="宋体" w:hAnsi="宋体" w:eastAsia="宋体" w:cs="宋体"/>
          <w:sz w:val="24"/>
        </w:rPr>
        <w:t>② 确保24小时不间断值班，严密观察视频，记录异常情况并录像；值班时不准睡觉、擅离岗位、玩游戏或做无关事项。</w:t>
      </w:r>
    </w:p>
    <w:p w14:paraId="6AA24F74">
      <w:pPr>
        <w:spacing w:line="360" w:lineRule="auto"/>
        <w:ind w:firstLine="480" w:firstLineChars="200"/>
        <w:rPr>
          <w:rFonts w:hint="eastAsia" w:ascii="宋体" w:hAnsi="宋体" w:eastAsia="宋体" w:cs="宋体"/>
          <w:sz w:val="24"/>
        </w:rPr>
      </w:pPr>
      <w:r>
        <w:rPr>
          <w:rFonts w:hint="eastAsia" w:ascii="宋体" w:hAnsi="宋体" w:eastAsia="宋体" w:cs="宋体"/>
          <w:sz w:val="24"/>
        </w:rPr>
        <w:t>③ 迅速上报电话报案及发现的刑事案件、治安案件、火灾、事故等。</w:t>
      </w:r>
    </w:p>
    <w:p w14:paraId="551206D5">
      <w:pPr>
        <w:spacing w:line="360" w:lineRule="auto"/>
        <w:ind w:firstLine="480" w:firstLineChars="200"/>
        <w:rPr>
          <w:rFonts w:hint="eastAsia" w:ascii="宋体" w:hAnsi="宋体" w:eastAsia="宋体" w:cs="宋体"/>
          <w:sz w:val="24"/>
        </w:rPr>
      </w:pPr>
      <w:r>
        <w:rPr>
          <w:rFonts w:hint="eastAsia" w:ascii="宋体" w:hAnsi="宋体" w:eastAsia="宋体" w:cs="宋体"/>
          <w:sz w:val="24"/>
        </w:rPr>
        <w:t>④ 禁止无关人员进入，工作需要者须登记，录像资料未经许可不得外泄。</w:t>
      </w:r>
    </w:p>
    <w:p w14:paraId="2B371C53">
      <w:pPr>
        <w:spacing w:line="360" w:lineRule="auto"/>
        <w:ind w:firstLine="480" w:firstLineChars="200"/>
        <w:rPr>
          <w:rFonts w:hint="eastAsia" w:ascii="宋体" w:hAnsi="宋体" w:eastAsia="宋体" w:cs="宋体"/>
          <w:sz w:val="24"/>
        </w:rPr>
      </w:pPr>
      <w:r>
        <w:rPr>
          <w:rFonts w:hint="eastAsia" w:ascii="宋体" w:hAnsi="宋体" w:eastAsia="宋体" w:cs="宋体"/>
          <w:sz w:val="24"/>
        </w:rPr>
        <w:t>⑤ 禁止吸烟，保持室内清洁，遵守设备操作程序，爱护器材，不得擅自拆装。</w:t>
      </w:r>
    </w:p>
    <w:p w14:paraId="201B0170">
      <w:pPr>
        <w:spacing w:line="360" w:lineRule="auto"/>
        <w:ind w:firstLine="480" w:firstLineChars="200"/>
        <w:rPr>
          <w:rFonts w:hint="eastAsia" w:ascii="宋体" w:hAnsi="宋体" w:eastAsia="宋体" w:cs="宋体"/>
          <w:sz w:val="24"/>
        </w:rPr>
      </w:pPr>
      <w:r>
        <w:rPr>
          <w:rFonts w:hint="eastAsia" w:ascii="宋体" w:hAnsi="宋体" w:eastAsia="宋体" w:cs="宋体"/>
          <w:sz w:val="24"/>
        </w:rPr>
        <w:t>⑥ 熟练掌握消防、监控系统使用方法，具备消防应急处置能力。</w:t>
      </w:r>
    </w:p>
    <w:p w14:paraId="4F01CB48">
      <w:pPr>
        <w:spacing w:line="360" w:lineRule="auto"/>
        <w:ind w:firstLine="480" w:firstLineChars="200"/>
        <w:rPr>
          <w:rFonts w:hint="eastAsia" w:ascii="宋体" w:hAnsi="宋体" w:eastAsia="宋体" w:cs="宋体"/>
          <w:sz w:val="24"/>
        </w:rPr>
      </w:pPr>
      <w:r>
        <w:rPr>
          <w:rFonts w:hint="eastAsia" w:ascii="宋体" w:hAnsi="宋体" w:eastAsia="宋体" w:cs="宋体"/>
          <w:sz w:val="24"/>
        </w:rPr>
        <w:t>（4）车辆管理要求：</w:t>
      </w:r>
    </w:p>
    <w:p w14:paraId="2CCE1022">
      <w:pPr>
        <w:spacing w:line="360" w:lineRule="auto"/>
        <w:ind w:firstLine="480" w:firstLineChars="200"/>
        <w:rPr>
          <w:rFonts w:hint="eastAsia" w:ascii="宋体" w:hAnsi="宋体" w:eastAsia="宋体" w:cs="宋体"/>
          <w:sz w:val="24"/>
        </w:rPr>
      </w:pPr>
      <w:r>
        <w:rPr>
          <w:rFonts w:hint="eastAsia" w:ascii="宋体" w:hAnsi="宋体" w:eastAsia="宋体" w:cs="宋体"/>
          <w:sz w:val="24"/>
        </w:rPr>
        <w:t>① 严禁无关车辆进入校园，确需进入者须经学校同意，指挥车辆安全出入、有序停放。保证出入口畅通、车辆合理停放，杜绝拥堵、违停现象。</w:t>
      </w:r>
    </w:p>
    <w:p w14:paraId="2C439795">
      <w:pPr>
        <w:spacing w:line="360" w:lineRule="auto"/>
        <w:ind w:firstLine="480" w:firstLineChars="200"/>
        <w:rPr>
          <w:rFonts w:hint="eastAsia" w:ascii="宋体" w:hAnsi="宋体" w:eastAsia="宋体" w:cs="宋体"/>
          <w:sz w:val="24"/>
        </w:rPr>
      </w:pPr>
      <w:r>
        <w:rPr>
          <w:rFonts w:hint="eastAsia" w:ascii="宋体" w:hAnsi="宋体" w:eastAsia="宋体" w:cs="宋体"/>
          <w:sz w:val="24"/>
        </w:rPr>
        <w:t>② 加强师生电动车管理，引导有序停放，做好巡视，防止未上锁现象。</w:t>
      </w:r>
    </w:p>
    <w:p w14:paraId="6003F540">
      <w:pPr>
        <w:spacing w:line="360" w:lineRule="auto"/>
        <w:ind w:firstLine="480" w:firstLineChars="200"/>
        <w:rPr>
          <w:rFonts w:hint="eastAsia" w:ascii="宋体" w:hAnsi="宋体" w:eastAsia="宋体" w:cs="宋体"/>
          <w:b/>
          <w:bCs/>
          <w:sz w:val="24"/>
        </w:rPr>
      </w:pPr>
      <w:r>
        <w:rPr>
          <w:rFonts w:hint="eastAsia" w:ascii="宋体" w:hAnsi="宋体" w:eastAsia="宋体" w:cs="宋体"/>
          <w:sz w:val="24"/>
        </w:rPr>
        <w:t>（</w:t>
      </w:r>
      <w:r>
        <w:rPr>
          <w:rFonts w:hint="eastAsia" w:ascii="宋体" w:hAnsi="宋体" w:eastAsia="宋体" w:cs="宋体"/>
          <w:b/>
          <w:bCs/>
          <w:sz w:val="24"/>
        </w:rPr>
        <w:t>5）突发事件处理：</w:t>
      </w:r>
    </w:p>
    <w:p w14:paraId="7EA73B52">
      <w:pPr>
        <w:spacing w:line="360" w:lineRule="auto"/>
        <w:ind w:firstLine="480" w:firstLineChars="200"/>
        <w:rPr>
          <w:rFonts w:hint="eastAsia" w:ascii="宋体" w:hAnsi="宋体" w:eastAsia="宋体" w:cs="宋体"/>
          <w:sz w:val="24"/>
        </w:rPr>
      </w:pPr>
      <w:r>
        <w:rPr>
          <w:rFonts w:hint="eastAsia" w:ascii="宋体" w:hAnsi="宋体" w:eastAsia="宋体" w:cs="宋体"/>
          <w:sz w:val="24"/>
        </w:rPr>
        <w:t>① 制订各类突发事件应急预案，每月组织不少于1次应急演练。</w:t>
      </w:r>
    </w:p>
    <w:p w14:paraId="2FE58C3D">
      <w:pPr>
        <w:spacing w:line="360" w:lineRule="auto"/>
        <w:ind w:firstLine="480" w:firstLineChars="200"/>
        <w:rPr>
          <w:rFonts w:hint="eastAsia" w:ascii="宋体" w:hAnsi="宋体" w:eastAsia="宋体" w:cs="宋体"/>
          <w:sz w:val="24"/>
        </w:rPr>
      </w:pPr>
      <w:r>
        <w:rPr>
          <w:rFonts w:hint="eastAsia" w:ascii="宋体" w:hAnsi="宋体" w:eastAsia="宋体" w:cs="宋体"/>
          <w:sz w:val="24"/>
        </w:rPr>
        <w:t>② 遇台风、暴雨等灾害性天气及其他突发事件，检查加固露天设施，岗位警戒，应变处理，及时报告并协助处置，确保人身安全，减少财产损失。</w:t>
      </w:r>
    </w:p>
    <w:p w14:paraId="0DA93CEA">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（6）其他服务：</w:t>
      </w:r>
    </w:p>
    <w:p w14:paraId="25D08DEE">
      <w:pPr>
        <w:spacing w:line="360" w:lineRule="auto"/>
        <w:ind w:firstLine="480" w:firstLineChars="200"/>
        <w:rPr>
          <w:rFonts w:hint="eastAsia" w:ascii="宋体" w:hAnsi="宋体" w:eastAsia="宋体" w:cs="宋体"/>
          <w:sz w:val="24"/>
        </w:rPr>
      </w:pPr>
      <w:r>
        <w:rPr>
          <w:rFonts w:hint="eastAsia" w:ascii="宋体" w:hAnsi="宋体" w:eastAsia="宋体" w:cs="宋体"/>
          <w:sz w:val="24"/>
        </w:rPr>
        <w:t>①做好新生接待、各类考试、会议等大型活动及临时性工作的安全与秩序保障。</w:t>
      </w:r>
    </w:p>
    <w:p w14:paraId="1FB97882">
      <w:pPr>
        <w:spacing w:line="360" w:lineRule="auto"/>
        <w:ind w:firstLine="482" w:firstLineChars="200"/>
        <w:contextualSpacing/>
        <w:rPr>
          <w:rFonts w:hint="eastAsia" w:ascii="宋体" w:hAnsi="宋体" w:eastAsia="宋体" w:cs="宋体"/>
          <w:b/>
          <w:bCs/>
          <w:sz w:val="24"/>
        </w:rPr>
      </w:pPr>
      <w:r>
        <w:rPr>
          <w:rFonts w:hint="eastAsia" w:ascii="宋体" w:hAnsi="宋体" w:eastAsia="宋体" w:cs="宋体"/>
          <w:b/>
          <w:bCs/>
          <w:sz w:val="24"/>
        </w:rPr>
        <w:t>2.服务人员配备及要求</w:t>
      </w:r>
    </w:p>
    <w:p w14:paraId="4467F192">
      <w:pPr>
        <w:spacing w:line="360" w:lineRule="auto"/>
        <w:ind w:firstLine="480"/>
        <w:rPr>
          <w:rFonts w:hint="eastAsia" w:ascii="宋体" w:hAnsi="宋体" w:eastAsia="宋体" w:cs="宋体"/>
          <w:sz w:val="24"/>
        </w:rPr>
      </w:pPr>
      <w:r>
        <w:rPr>
          <w:rFonts w:hint="eastAsia" w:ascii="宋体" w:hAnsi="宋体" w:eastAsia="宋体" w:cs="宋体"/>
          <w:sz w:val="24"/>
        </w:rPr>
        <w:t>（1）根据采购方的实际情况，本项目共需配备不少于1</w:t>
      </w:r>
      <w:r>
        <w:rPr>
          <w:rFonts w:hint="eastAsia" w:ascii="宋体" w:hAnsi="宋体" w:eastAsia="宋体" w:cs="宋体"/>
          <w:sz w:val="24"/>
          <w:lang w:val="en-US" w:eastAsia="zh-CN"/>
        </w:rPr>
        <w:t>6</w:t>
      </w:r>
      <w:r>
        <w:rPr>
          <w:rFonts w:hint="eastAsia" w:ascii="宋体" w:hAnsi="宋体" w:eastAsia="宋体" w:cs="宋体"/>
          <w:sz w:val="24"/>
        </w:rPr>
        <w:t>名保安（含消控值守人员），学校可根据校园情况增加保安的配备人数。具体岗位及人数要求如下所示：</w:t>
      </w:r>
    </w:p>
    <w:tbl>
      <w:tblPr>
        <w:tblStyle w:val="41"/>
        <w:tblW w:w="9508" w:type="dxa"/>
        <w:jc w:val="center"/>
        <w:tblLayout w:type="fixed"/>
        <w:tblCellMar>
          <w:top w:w="0" w:type="dxa"/>
          <w:left w:w="108" w:type="dxa"/>
          <w:bottom w:w="0" w:type="dxa"/>
          <w:right w:w="108" w:type="dxa"/>
        </w:tblCellMar>
      </w:tblPr>
      <w:tblGrid>
        <w:gridCol w:w="744"/>
        <w:gridCol w:w="3177"/>
        <w:gridCol w:w="1411"/>
        <w:gridCol w:w="1927"/>
        <w:gridCol w:w="2249"/>
      </w:tblGrid>
      <w:tr w14:paraId="22026588">
        <w:tblPrEx>
          <w:tblCellMar>
            <w:top w:w="0" w:type="dxa"/>
            <w:left w:w="108" w:type="dxa"/>
            <w:bottom w:w="0" w:type="dxa"/>
            <w:right w:w="108" w:type="dxa"/>
          </w:tblCellMar>
        </w:tblPrEx>
        <w:trPr>
          <w:trHeight w:val="499" w:hRule="atLeast"/>
          <w:jc w:val="center"/>
        </w:trPr>
        <w:tc>
          <w:tcPr>
            <w:tcW w:w="744" w:type="dxa"/>
            <w:tcBorders>
              <w:top w:val="single" w:color="auto" w:sz="4" w:space="0"/>
              <w:left w:val="single" w:color="auto" w:sz="4" w:space="0"/>
              <w:bottom w:val="single" w:color="auto" w:sz="4" w:space="0"/>
              <w:right w:val="single" w:color="auto" w:sz="4" w:space="0"/>
            </w:tcBorders>
            <w:noWrap/>
            <w:vAlign w:val="center"/>
          </w:tcPr>
          <w:p w14:paraId="67A90E90">
            <w:pPr>
              <w:widowControl/>
              <w:jc w:val="center"/>
              <w:rPr>
                <w:rFonts w:hint="eastAsia" w:ascii="宋体" w:hAnsi="宋体" w:eastAsia="宋体" w:cs="宋体"/>
                <w:kern w:val="0"/>
                <w:sz w:val="24"/>
              </w:rPr>
            </w:pPr>
            <w:r>
              <w:rPr>
                <w:rFonts w:hint="eastAsia" w:ascii="宋体" w:hAnsi="宋体" w:eastAsia="宋体" w:cs="宋体"/>
                <w:kern w:val="0"/>
                <w:sz w:val="24"/>
              </w:rPr>
              <w:t>序号</w:t>
            </w:r>
          </w:p>
        </w:tc>
        <w:tc>
          <w:tcPr>
            <w:tcW w:w="3177" w:type="dxa"/>
            <w:tcBorders>
              <w:top w:val="single" w:color="auto" w:sz="4" w:space="0"/>
              <w:left w:val="nil"/>
              <w:bottom w:val="single" w:color="auto" w:sz="4" w:space="0"/>
              <w:right w:val="single" w:color="auto" w:sz="4" w:space="0"/>
            </w:tcBorders>
            <w:noWrap/>
            <w:vAlign w:val="center"/>
          </w:tcPr>
          <w:p w14:paraId="24E150BB">
            <w:pPr>
              <w:widowControl/>
              <w:jc w:val="center"/>
              <w:rPr>
                <w:rFonts w:hint="eastAsia" w:ascii="宋体" w:hAnsi="宋体" w:eastAsia="宋体" w:cs="宋体"/>
                <w:kern w:val="0"/>
                <w:sz w:val="24"/>
              </w:rPr>
            </w:pPr>
            <w:r>
              <w:rPr>
                <w:rFonts w:hint="eastAsia" w:ascii="宋体" w:hAnsi="宋体" w:eastAsia="宋体" w:cs="宋体"/>
                <w:kern w:val="0"/>
                <w:sz w:val="24"/>
              </w:rPr>
              <w:t>岗位</w:t>
            </w:r>
          </w:p>
        </w:tc>
        <w:tc>
          <w:tcPr>
            <w:tcW w:w="1411" w:type="dxa"/>
            <w:tcBorders>
              <w:top w:val="single" w:color="auto" w:sz="4" w:space="0"/>
              <w:left w:val="nil"/>
              <w:bottom w:val="single" w:color="auto" w:sz="4" w:space="0"/>
              <w:right w:val="single" w:color="auto" w:sz="4" w:space="0"/>
            </w:tcBorders>
            <w:noWrap/>
            <w:vAlign w:val="center"/>
          </w:tcPr>
          <w:p w14:paraId="38DE75C1">
            <w:pPr>
              <w:widowControl/>
              <w:jc w:val="center"/>
              <w:rPr>
                <w:rFonts w:hint="eastAsia" w:ascii="宋体" w:hAnsi="宋体" w:eastAsia="宋体" w:cs="宋体"/>
                <w:kern w:val="0"/>
                <w:sz w:val="24"/>
              </w:rPr>
            </w:pPr>
            <w:r>
              <w:rPr>
                <w:rFonts w:hint="eastAsia" w:ascii="宋体" w:hAnsi="宋体" w:eastAsia="宋体" w:cs="宋体"/>
                <w:kern w:val="0"/>
                <w:sz w:val="24"/>
              </w:rPr>
              <w:t>当班人数</w:t>
            </w:r>
          </w:p>
        </w:tc>
        <w:tc>
          <w:tcPr>
            <w:tcW w:w="1927" w:type="dxa"/>
            <w:tcBorders>
              <w:top w:val="single" w:color="auto" w:sz="4" w:space="0"/>
              <w:left w:val="nil"/>
              <w:bottom w:val="single" w:color="auto" w:sz="4" w:space="0"/>
              <w:right w:val="single" w:color="auto" w:sz="4" w:space="0"/>
            </w:tcBorders>
            <w:noWrap/>
            <w:vAlign w:val="center"/>
          </w:tcPr>
          <w:p w14:paraId="30397088">
            <w:pPr>
              <w:widowControl/>
              <w:jc w:val="center"/>
              <w:rPr>
                <w:rFonts w:hint="eastAsia" w:ascii="宋体" w:hAnsi="宋体" w:eastAsia="宋体" w:cs="宋体"/>
                <w:kern w:val="0"/>
                <w:sz w:val="24"/>
              </w:rPr>
            </w:pPr>
            <w:r>
              <w:rPr>
                <w:rFonts w:hint="eastAsia" w:ascii="宋体" w:hAnsi="宋体" w:eastAsia="宋体" w:cs="宋体"/>
                <w:kern w:val="0"/>
                <w:sz w:val="24"/>
              </w:rPr>
              <w:t>服务时间</w:t>
            </w:r>
          </w:p>
        </w:tc>
        <w:tc>
          <w:tcPr>
            <w:tcW w:w="2249" w:type="dxa"/>
            <w:tcBorders>
              <w:top w:val="single" w:color="auto" w:sz="4" w:space="0"/>
              <w:left w:val="nil"/>
              <w:bottom w:val="single" w:color="auto" w:sz="4" w:space="0"/>
              <w:right w:val="single" w:color="auto" w:sz="4" w:space="0"/>
            </w:tcBorders>
            <w:noWrap w:val="0"/>
            <w:vAlign w:val="center"/>
          </w:tcPr>
          <w:p w14:paraId="3B6C86B8">
            <w:pPr>
              <w:widowControl/>
              <w:jc w:val="center"/>
              <w:rPr>
                <w:rFonts w:hint="eastAsia" w:ascii="宋体" w:hAnsi="宋体" w:eastAsia="宋体" w:cs="宋体"/>
                <w:kern w:val="0"/>
                <w:sz w:val="24"/>
              </w:rPr>
            </w:pPr>
            <w:r>
              <w:rPr>
                <w:rFonts w:hint="eastAsia" w:ascii="宋体" w:hAnsi="宋体" w:eastAsia="宋体" w:cs="宋体"/>
                <w:kern w:val="0"/>
                <w:sz w:val="24"/>
              </w:rPr>
              <w:t>资格要求</w:t>
            </w:r>
          </w:p>
        </w:tc>
      </w:tr>
      <w:tr w14:paraId="7088763A">
        <w:tblPrEx>
          <w:tblCellMar>
            <w:top w:w="0" w:type="dxa"/>
            <w:left w:w="108" w:type="dxa"/>
            <w:bottom w:w="0" w:type="dxa"/>
            <w:right w:w="108" w:type="dxa"/>
          </w:tblCellMar>
        </w:tblPrEx>
        <w:trPr>
          <w:trHeight w:val="499" w:hRule="atLeast"/>
          <w:jc w:val="center"/>
        </w:trPr>
        <w:tc>
          <w:tcPr>
            <w:tcW w:w="744" w:type="dxa"/>
            <w:tcBorders>
              <w:top w:val="nil"/>
              <w:left w:val="single" w:color="auto" w:sz="4" w:space="0"/>
              <w:bottom w:val="single" w:color="auto" w:sz="4" w:space="0"/>
              <w:right w:val="single" w:color="auto" w:sz="4" w:space="0"/>
            </w:tcBorders>
            <w:noWrap/>
            <w:vAlign w:val="center"/>
          </w:tcPr>
          <w:p w14:paraId="1D30946E">
            <w:pPr>
              <w:widowControl/>
              <w:jc w:val="center"/>
              <w:rPr>
                <w:rFonts w:hint="eastAsia" w:ascii="宋体" w:hAnsi="宋体" w:eastAsia="宋体" w:cs="宋体"/>
                <w:kern w:val="0"/>
                <w:sz w:val="24"/>
              </w:rPr>
            </w:pPr>
            <w:r>
              <w:rPr>
                <w:rFonts w:hint="eastAsia" w:ascii="宋体" w:hAnsi="宋体" w:eastAsia="宋体" w:cs="宋体"/>
                <w:kern w:val="0"/>
                <w:sz w:val="24"/>
              </w:rPr>
              <w:t>1</w:t>
            </w:r>
          </w:p>
        </w:tc>
        <w:tc>
          <w:tcPr>
            <w:tcW w:w="3177" w:type="dxa"/>
            <w:tcBorders>
              <w:top w:val="nil"/>
              <w:left w:val="nil"/>
              <w:bottom w:val="single" w:color="auto" w:sz="4" w:space="0"/>
              <w:right w:val="single" w:color="auto" w:sz="4" w:space="0"/>
            </w:tcBorders>
            <w:noWrap/>
            <w:vAlign w:val="center"/>
          </w:tcPr>
          <w:p w14:paraId="15DE6D60">
            <w:pPr>
              <w:widowControl/>
              <w:jc w:val="center"/>
              <w:rPr>
                <w:rFonts w:hint="eastAsia" w:ascii="宋体" w:hAnsi="宋体" w:eastAsia="宋体" w:cs="宋体"/>
                <w:kern w:val="0"/>
                <w:sz w:val="24"/>
                <w:lang w:val="en-US" w:eastAsia="zh-CN"/>
              </w:rPr>
            </w:pPr>
            <w:r>
              <w:rPr>
                <w:rFonts w:hint="eastAsia" w:ascii="宋体" w:hAnsi="宋体" w:eastAsia="宋体" w:cs="宋体"/>
                <w:kern w:val="0"/>
                <w:sz w:val="24"/>
                <w:lang w:val="en-US" w:eastAsia="zh-CN"/>
              </w:rPr>
              <w:t>学校保安负责人</w:t>
            </w:r>
          </w:p>
        </w:tc>
        <w:tc>
          <w:tcPr>
            <w:tcW w:w="1411" w:type="dxa"/>
            <w:tcBorders>
              <w:top w:val="nil"/>
              <w:left w:val="nil"/>
              <w:bottom w:val="single" w:color="auto" w:sz="4" w:space="0"/>
              <w:right w:val="single" w:color="auto" w:sz="4" w:space="0"/>
            </w:tcBorders>
            <w:noWrap/>
            <w:vAlign w:val="center"/>
          </w:tcPr>
          <w:p w14:paraId="1C64FEF2">
            <w:pPr>
              <w:widowControl/>
              <w:jc w:val="center"/>
              <w:rPr>
                <w:rFonts w:hint="eastAsia" w:ascii="宋体" w:hAnsi="宋体" w:eastAsia="宋体" w:cs="宋体"/>
                <w:kern w:val="0"/>
                <w:sz w:val="24"/>
              </w:rPr>
            </w:pPr>
            <w:r>
              <w:rPr>
                <w:rFonts w:hint="eastAsia" w:ascii="宋体" w:hAnsi="宋体" w:eastAsia="宋体" w:cs="宋体"/>
                <w:kern w:val="0"/>
                <w:sz w:val="24"/>
              </w:rPr>
              <w:t>1</w:t>
            </w:r>
          </w:p>
        </w:tc>
        <w:tc>
          <w:tcPr>
            <w:tcW w:w="1927" w:type="dxa"/>
            <w:tcBorders>
              <w:top w:val="nil"/>
              <w:left w:val="nil"/>
              <w:bottom w:val="single" w:color="auto" w:sz="4" w:space="0"/>
              <w:right w:val="single" w:color="auto" w:sz="4" w:space="0"/>
            </w:tcBorders>
            <w:noWrap/>
            <w:vAlign w:val="center"/>
          </w:tcPr>
          <w:p w14:paraId="725C92AE">
            <w:pPr>
              <w:widowControl/>
              <w:jc w:val="center"/>
              <w:rPr>
                <w:rFonts w:hint="eastAsia" w:ascii="宋体" w:hAnsi="宋体" w:eastAsia="宋体" w:cs="宋体"/>
                <w:kern w:val="0"/>
                <w:sz w:val="24"/>
              </w:rPr>
            </w:pPr>
            <w:r>
              <w:rPr>
                <w:rFonts w:hint="eastAsia" w:ascii="宋体" w:hAnsi="宋体" w:eastAsia="宋体" w:cs="宋体"/>
                <w:kern w:val="0"/>
                <w:sz w:val="24"/>
              </w:rPr>
              <w:t>白天</w:t>
            </w:r>
          </w:p>
        </w:tc>
        <w:tc>
          <w:tcPr>
            <w:tcW w:w="2249" w:type="dxa"/>
            <w:tcBorders>
              <w:top w:val="nil"/>
              <w:left w:val="nil"/>
              <w:bottom w:val="single" w:color="auto" w:sz="4" w:space="0"/>
              <w:right w:val="single" w:color="auto" w:sz="4" w:space="0"/>
            </w:tcBorders>
            <w:noWrap w:val="0"/>
            <w:vAlign w:val="center"/>
          </w:tcPr>
          <w:p w14:paraId="5BBE1D61">
            <w:pPr>
              <w:widowControl/>
              <w:jc w:val="center"/>
              <w:rPr>
                <w:rFonts w:hint="eastAsia" w:ascii="宋体" w:hAnsi="宋体" w:eastAsia="宋体" w:cs="宋体"/>
                <w:kern w:val="0"/>
                <w:sz w:val="24"/>
              </w:rPr>
            </w:pPr>
            <w:r>
              <w:rPr>
                <w:rFonts w:hint="eastAsia" w:ascii="宋体" w:hAnsi="宋体" w:eastAsia="宋体" w:cs="宋体"/>
                <w:kern w:val="0"/>
                <w:sz w:val="24"/>
              </w:rPr>
              <w:t>中级以上保安员证</w:t>
            </w:r>
          </w:p>
        </w:tc>
      </w:tr>
      <w:tr w14:paraId="22455D00">
        <w:tblPrEx>
          <w:tblCellMar>
            <w:top w:w="0" w:type="dxa"/>
            <w:left w:w="108" w:type="dxa"/>
            <w:bottom w:w="0" w:type="dxa"/>
            <w:right w:w="108" w:type="dxa"/>
          </w:tblCellMar>
        </w:tblPrEx>
        <w:trPr>
          <w:trHeight w:val="499" w:hRule="atLeast"/>
          <w:jc w:val="center"/>
        </w:trPr>
        <w:tc>
          <w:tcPr>
            <w:tcW w:w="744" w:type="dxa"/>
            <w:tcBorders>
              <w:top w:val="nil"/>
              <w:left w:val="single" w:color="auto" w:sz="4" w:space="0"/>
              <w:bottom w:val="single" w:color="auto" w:sz="4" w:space="0"/>
              <w:right w:val="single" w:color="auto" w:sz="4" w:space="0"/>
            </w:tcBorders>
            <w:noWrap/>
            <w:vAlign w:val="center"/>
          </w:tcPr>
          <w:p w14:paraId="02328469">
            <w:pPr>
              <w:widowControl/>
              <w:jc w:val="center"/>
              <w:rPr>
                <w:rFonts w:hint="eastAsia" w:ascii="宋体" w:hAnsi="宋体" w:eastAsia="宋体" w:cs="宋体"/>
                <w:kern w:val="0"/>
                <w:sz w:val="24"/>
              </w:rPr>
            </w:pPr>
            <w:r>
              <w:rPr>
                <w:rFonts w:hint="eastAsia" w:ascii="宋体" w:hAnsi="宋体" w:eastAsia="宋体" w:cs="宋体"/>
                <w:kern w:val="0"/>
                <w:sz w:val="24"/>
              </w:rPr>
              <w:t>2</w:t>
            </w:r>
          </w:p>
        </w:tc>
        <w:tc>
          <w:tcPr>
            <w:tcW w:w="3177" w:type="dxa"/>
            <w:tcBorders>
              <w:top w:val="nil"/>
              <w:left w:val="nil"/>
              <w:bottom w:val="single" w:color="auto" w:sz="4" w:space="0"/>
              <w:right w:val="single" w:color="auto" w:sz="4" w:space="0"/>
            </w:tcBorders>
            <w:noWrap/>
            <w:vAlign w:val="center"/>
          </w:tcPr>
          <w:p w14:paraId="3828672A">
            <w:pPr>
              <w:widowControl/>
              <w:jc w:val="center"/>
              <w:rPr>
                <w:rFonts w:hint="eastAsia" w:ascii="宋体" w:hAnsi="宋体" w:eastAsia="宋体" w:cs="宋体"/>
                <w:kern w:val="0"/>
                <w:sz w:val="24"/>
              </w:rPr>
            </w:pPr>
            <w:r>
              <w:rPr>
                <w:rFonts w:hint="eastAsia" w:ascii="宋体" w:hAnsi="宋体" w:eastAsia="宋体" w:cs="宋体"/>
                <w:kern w:val="0"/>
                <w:sz w:val="24"/>
                <w:lang w:val="en-US" w:eastAsia="zh-CN"/>
              </w:rPr>
              <w:t>广石西路门卫</w:t>
            </w:r>
            <w:r>
              <w:rPr>
                <w:rFonts w:hint="eastAsia" w:ascii="宋体" w:hAnsi="宋体" w:eastAsia="宋体" w:cs="宋体"/>
                <w:kern w:val="0"/>
                <w:sz w:val="24"/>
              </w:rPr>
              <w:t>（</w:t>
            </w:r>
            <w:r>
              <w:rPr>
                <w:rFonts w:hint="eastAsia" w:ascii="宋体" w:hAnsi="宋体" w:eastAsia="宋体" w:cs="宋体"/>
                <w:kern w:val="0"/>
                <w:sz w:val="24"/>
                <w:lang w:val="en-US" w:eastAsia="zh-CN"/>
              </w:rPr>
              <w:t>北</w:t>
            </w:r>
            <w:r>
              <w:rPr>
                <w:rFonts w:hint="eastAsia" w:ascii="宋体" w:hAnsi="宋体" w:eastAsia="宋体" w:cs="宋体"/>
                <w:kern w:val="0"/>
                <w:sz w:val="24"/>
              </w:rPr>
              <w:t>门）值守</w:t>
            </w:r>
          </w:p>
        </w:tc>
        <w:tc>
          <w:tcPr>
            <w:tcW w:w="1411" w:type="dxa"/>
            <w:tcBorders>
              <w:top w:val="nil"/>
              <w:left w:val="nil"/>
              <w:bottom w:val="single" w:color="auto" w:sz="4" w:space="0"/>
              <w:right w:val="single" w:color="auto" w:sz="4" w:space="0"/>
            </w:tcBorders>
            <w:noWrap/>
            <w:vAlign w:val="center"/>
          </w:tcPr>
          <w:p w14:paraId="22521219">
            <w:pPr>
              <w:widowControl/>
              <w:jc w:val="center"/>
              <w:rPr>
                <w:rFonts w:hint="eastAsia" w:ascii="宋体" w:hAnsi="宋体" w:eastAsia="宋体" w:cs="宋体"/>
                <w:kern w:val="0"/>
                <w:sz w:val="24"/>
              </w:rPr>
            </w:pPr>
            <w:r>
              <w:rPr>
                <w:rFonts w:hint="eastAsia" w:ascii="宋体" w:hAnsi="宋体" w:eastAsia="宋体" w:cs="宋体"/>
                <w:kern w:val="0"/>
                <w:sz w:val="24"/>
              </w:rPr>
              <w:t>2</w:t>
            </w:r>
          </w:p>
        </w:tc>
        <w:tc>
          <w:tcPr>
            <w:tcW w:w="1927" w:type="dxa"/>
            <w:tcBorders>
              <w:top w:val="nil"/>
              <w:left w:val="nil"/>
              <w:bottom w:val="single" w:color="auto" w:sz="4" w:space="0"/>
              <w:right w:val="single" w:color="auto" w:sz="4" w:space="0"/>
            </w:tcBorders>
            <w:noWrap/>
            <w:vAlign w:val="center"/>
          </w:tcPr>
          <w:p w14:paraId="30B9C6C7">
            <w:pPr>
              <w:widowControl/>
              <w:jc w:val="center"/>
              <w:rPr>
                <w:rFonts w:hint="eastAsia" w:ascii="宋体" w:hAnsi="宋体" w:eastAsia="宋体" w:cs="宋体"/>
                <w:kern w:val="0"/>
                <w:sz w:val="24"/>
              </w:rPr>
            </w:pPr>
            <w:r>
              <w:rPr>
                <w:rFonts w:hint="eastAsia" w:ascii="宋体" w:hAnsi="宋体" w:eastAsia="宋体" w:cs="宋体"/>
                <w:kern w:val="0"/>
                <w:sz w:val="24"/>
              </w:rPr>
              <w:t>全天</w:t>
            </w:r>
          </w:p>
        </w:tc>
        <w:tc>
          <w:tcPr>
            <w:tcW w:w="2249" w:type="dxa"/>
            <w:tcBorders>
              <w:top w:val="nil"/>
              <w:left w:val="nil"/>
              <w:bottom w:val="single" w:color="auto" w:sz="4" w:space="0"/>
              <w:right w:val="single" w:color="auto" w:sz="4" w:space="0"/>
            </w:tcBorders>
            <w:noWrap w:val="0"/>
            <w:vAlign w:val="center"/>
          </w:tcPr>
          <w:p w14:paraId="6FD0BAC8">
            <w:pPr>
              <w:widowControl/>
              <w:jc w:val="center"/>
              <w:rPr>
                <w:rFonts w:hint="eastAsia" w:ascii="宋体" w:hAnsi="宋体" w:eastAsia="宋体" w:cs="宋体"/>
                <w:kern w:val="0"/>
                <w:sz w:val="24"/>
              </w:rPr>
            </w:pPr>
            <w:r>
              <w:rPr>
                <w:rFonts w:hint="eastAsia" w:ascii="宋体" w:hAnsi="宋体" w:eastAsia="宋体" w:cs="宋体"/>
                <w:sz w:val="24"/>
              </w:rPr>
              <w:t>保安员证</w:t>
            </w:r>
          </w:p>
        </w:tc>
      </w:tr>
      <w:tr w14:paraId="648A72E7">
        <w:tblPrEx>
          <w:tblCellMar>
            <w:top w:w="0" w:type="dxa"/>
            <w:left w:w="108" w:type="dxa"/>
            <w:bottom w:w="0" w:type="dxa"/>
            <w:right w:w="108" w:type="dxa"/>
          </w:tblCellMar>
        </w:tblPrEx>
        <w:trPr>
          <w:trHeight w:val="499" w:hRule="atLeast"/>
          <w:jc w:val="center"/>
        </w:trPr>
        <w:tc>
          <w:tcPr>
            <w:tcW w:w="744" w:type="dxa"/>
            <w:tcBorders>
              <w:top w:val="nil"/>
              <w:left w:val="single" w:color="auto" w:sz="4" w:space="0"/>
              <w:bottom w:val="single" w:color="auto" w:sz="4" w:space="0"/>
              <w:right w:val="single" w:color="auto" w:sz="4" w:space="0"/>
            </w:tcBorders>
            <w:noWrap/>
            <w:vAlign w:val="center"/>
          </w:tcPr>
          <w:p w14:paraId="4F3FC49A">
            <w:pPr>
              <w:widowControl/>
              <w:jc w:val="center"/>
              <w:rPr>
                <w:rFonts w:hint="eastAsia" w:ascii="宋体" w:hAnsi="宋体" w:eastAsia="宋体" w:cs="宋体"/>
                <w:kern w:val="0"/>
                <w:sz w:val="24"/>
              </w:rPr>
            </w:pPr>
            <w:r>
              <w:rPr>
                <w:rFonts w:hint="eastAsia" w:ascii="宋体" w:hAnsi="宋体" w:eastAsia="宋体" w:cs="宋体"/>
                <w:kern w:val="0"/>
                <w:sz w:val="24"/>
              </w:rPr>
              <w:t>3</w:t>
            </w:r>
          </w:p>
        </w:tc>
        <w:tc>
          <w:tcPr>
            <w:tcW w:w="3177" w:type="dxa"/>
            <w:tcBorders>
              <w:top w:val="nil"/>
              <w:left w:val="nil"/>
              <w:bottom w:val="single" w:color="auto" w:sz="4" w:space="0"/>
              <w:right w:val="single" w:color="auto" w:sz="4" w:space="0"/>
            </w:tcBorders>
            <w:noWrap/>
            <w:vAlign w:val="center"/>
          </w:tcPr>
          <w:p w14:paraId="4A42BB29">
            <w:pPr>
              <w:widowControl/>
              <w:jc w:val="center"/>
              <w:rPr>
                <w:rFonts w:hint="eastAsia" w:ascii="宋体" w:hAnsi="宋体" w:eastAsia="宋体" w:cs="宋体"/>
                <w:kern w:val="0"/>
                <w:sz w:val="24"/>
              </w:rPr>
            </w:pPr>
            <w:r>
              <w:rPr>
                <w:rFonts w:hint="eastAsia" w:ascii="宋体" w:hAnsi="宋体" w:eastAsia="宋体" w:cs="宋体"/>
                <w:kern w:val="0"/>
                <w:sz w:val="24"/>
                <w:lang w:val="en-US" w:eastAsia="zh-CN"/>
              </w:rPr>
              <w:t>锦西路</w:t>
            </w:r>
            <w:r>
              <w:rPr>
                <w:rFonts w:hint="eastAsia" w:ascii="宋体" w:hAnsi="宋体" w:eastAsia="宋体" w:cs="宋体"/>
                <w:kern w:val="0"/>
                <w:sz w:val="24"/>
              </w:rPr>
              <w:t>门卫（</w:t>
            </w:r>
            <w:r>
              <w:rPr>
                <w:rFonts w:hint="eastAsia" w:ascii="宋体" w:hAnsi="宋体" w:eastAsia="宋体" w:cs="宋体"/>
                <w:kern w:val="0"/>
                <w:sz w:val="24"/>
                <w:lang w:val="en-US" w:eastAsia="zh-CN"/>
              </w:rPr>
              <w:t>南</w:t>
            </w:r>
            <w:r>
              <w:rPr>
                <w:rFonts w:hint="eastAsia" w:ascii="宋体" w:hAnsi="宋体" w:eastAsia="宋体" w:cs="宋体"/>
                <w:kern w:val="0"/>
                <w:sz w:val="24"/>
              </w:rPr>
              <w:t>门）值守</w:t>
            </w:r>
          </w:p>
        </w:tc>
        <w:tc>
          <w:tcPr>
            <w:tcW w:w="1411" w:type="dxa"/>
            <w:tcBorders>
              <w:top w:val="nil"/>
              <w:left w:val="nil"/>
              <w:bottom w:val="single" w:color="auto" w:sz="4" w:space="0"/>
              <w:right w:val="single" w:color="auto" w:sz="4" w:space="0"/>
            </w:tcBorders>
            <w:noWrap/>
            <w:vAlign w:val="center"/>
          </w:tcPr>
          <w:p w14:paraId="7CDBB5F2">
            <w:pPr>
              <w:widowControl/>
              <w:jc w:val="center"/>
              <w:rPr>
                <w:rFonts w:hint="eastAsia" w:ascii="宋体" w:hAnsi="宋体" w:eastAsia="宋体" w:cs="宋体"/>
                <w:kern w:val="0"/>
                <w:sz w:val="24"/>
              </w:rPr>
            </w:pPr>
            <w:r>
              <w:rPr>
                <w:rFonts w:hint="eastAsia" w:ascii="宋体" w:hAnsi="宋体" w:eastAsia="宋体" w:cs="宋体"/>
                <w:kern w:val="0"/>
                <w:sz w:val="24"/>
              </w:rPr>
              <w:t>2</w:t>
            </w:r>
          </w:p>
        </w:tc>
        <w:tc>
          <w:tcPr>
            <w:tcW w:w="1927" w:type="dxa"/>
            <w:tcBorders>
              <w:top w:val="nil"/>
              <w:left w:val="nil"/>
              <w:bottom w:val="single" w:color="auto" w:sz="4" w:space="0"/>
              <w:right w:val="single" w:color="auto" w:sz="4" w:space="0"/>
            </w:tcBorders>
            <w:noWrap/>
            <w:vAlign w:val="center"/>
          </w:tcPr>
          <w:p w14:paraId="550E0BCF">
            <w:pPr>
              <w:widowControl/>
              <w:jc w:val="center"/>
              <w:rPr>
                <w:rFonts w:hint="eastAsia" w:ascii="宋体" w:hAnsi="宋体" w:eastAsia="宋体" w:cs="宋体"/>
                <w:kern w:val="0"/>
                <w:sz w:val="24"/>
              </w:rPr>
            </w:pPr>
            <w:r>
              <w:rPr>
                <w:rFonts w:hint="eastAsia" w:ascii="宋体" w:hAnsi="宋体" w:eastAsia="宋体" w:cs="宋体"/>
                <w:kern w:val="0"/>
                <w:sz w:val="24"/>
                <w:lang w:val="en-US" w:eastAsia="zh-CN"/>
              </w:rPr>
              <w:t>上午（</w:t>
            </w:r>
            <w:r>
              <w:rPr>
                <w:rFonts w:hint="eastAsia" w:ascii="宋体" w:hAnsi="宋体" w:eastAsia="宋体" w:cs="宋体"/>
                <w:kern w:val="0"/>
                <w:sz w:val="24"/>
              </w:rPr>
              <w:t>6点--</w:t>
            </w:r>
            <w:r>
              <w:rPr>
                <w:rFonts w:hint="eastAsia" w:ascii="宋体" w:hAnsi="宋体" w:eastAsia="宋体" w:cs="宋体"/>
                <w:kern w:val="0"/>
                <w:sz w:val="24"/>
                <w:lang w:val="en-US" w:eastAsia="zh-CN"/>
              </w:rPr>
              <w:t>8：30</w:t>
            </w:r>
            <w:r>
              <w:rPr>
                <w:rFonts w:hint="eastAsia" w:ascii="宋体" w:hAnsi="宋体" w:eastAsia="宋体" w:cs="宋体"/>
                <w:kern w:val="0"/>
                <w:sz w:val="24"/>
              </w:rPr>
              <w:t>点）</w:t>
            </w:r>
          </w:p>
          <w:p w14:paraId="65AD583A">
            <w:pPr>
              <w:widowControl/>
              <w:jc w:val="center"/>
              <w:rPr>
                <w:rFonts w:hint="eastAsia" w:ascii="宋体" w:hAnsi="宋体" w:eastAsia="宋体" w:cs="宋体"/>
                <w:kern w:val="0"/>
                <w:sz w:val="24"/>
              </w:rPr>
            </w:pPr>
            <w:r>
              <w:rPr>
                <w:rFonts w:hint="eastAsia" w:ascii="宋体" w:hAnsi="宋体" w:eastAsia="宋体" w:cs="宋体"/>
                <w:kern w:val="0"/>
                <w:sz w:val="24"/>
                <w:lang w:val="en-US" w:eastAsia="zh-CN"/>
              </w:rPr>
              <w:t>下午（16：00-22：00）</w:t>
            </w:r>
          </w:p>
        </w:tc>
        <w:tc>
          <w:tcPr>
            <w:tcW w:w="2249" w:type="dxa"/>
            <w:tcBorders>
              <w:top w:val="nil"/>
              <w:left w:val="nil"/>
              <w:bottom w:val="single" w:color="auto" w:sz="4" w:space="0"/>
              <w:right w:val="single" w:color="auto" w:sz="4" w:space="0"/>
            </w:tcBorders>
            <w:noWrap w:val="0"/>
            <w:vAlign w:val="center"/>
          </w:tcPr>
          <w:p w14:paraId="4B50005B">
            <w:pPr>
              <w:widowControl/>
              <w:jc w:val="center"/>
              <w:rPr>
                <w:rFonts w:hint="eastAsia" w:ascii="宋体" w:hAnsi="宋体" w:eastAsia="宋体" w:cs="宋体"/>
                <w:kern w:val="0"/>
                <w:sz w:val="24"/>
              </w:rPr>
            </w:pPr>
            <w:r>
              <w:rPr>
                <w:rFonts w:hint="eastAsia" w:ascii="宋体" w:hAnsi="宋体" w:eastAsia="宋体" w:cs="宋体"/>
                <w:sz w:val="24"/>
              </w:rPr>
              <w:t>保安员证</w:t>
            </w:r>
          </w:p>
        </w:tc>
      </w:tr>
      <w:tr w14:paraId="1782EF0E">
        <w:tblPrEx>
          <w:tblCellMar>
            <w:top w:w="0" w:type="dxa"/>
            <w:left w:w="108" w:type="dxa"/>
            <w:bottom w:w="0" w:type="dxa"/>
            <w:right w:w="108" w:type="dxa"/>
          </w:tblCellMar>
        </w:tblPrEx>
        <w:trPr>
          <w:trHeight w:val="499" w:hRule="atLeast"/>
          <w:jc w:val="center"/>
        </w:trPr>
        <w:tc>
          <w:tcPr>
            <w:tcW w:w="744" w:type="dxa"/>
            <w:tcBorders>
              <w:top w:val="nil"/>
              <w:left w:val="single" w:color="auto" w:sz="4" w:space="0"/>
              <w:bottom w:val="single" w:color="auto" w:sz="4" w:space="0"/>
              <w:right w:val="single" w:color="auto" w:sz="4" w:space="0"/>
            </w:tcBorders>
            <w:noWrap/>
            <w:vAlign w:val="center"/>
          </w:tcPr>
          <w:p w14:paraId="5EF55991">
            <w:pPr>
              <w:widowControl/>
              <w:jc w:val="center"/>
              <w:rPr>
                <w:rFonts w:hint="eastAsia" w:ascii="宋体" w:hAnsi="宋体" w:eastAsia="宋体" w:cs="宋体"/>
                <w:kern w:val="0"/>
                <w:sz w:val="24"/>
              </w:rPr>
            </w:pPr>
            <w:r>
              <w:rPr>
                <w:rFonts w:hint="eastAsia" w:ascii="宋体" w:hAnsi="宋体" w:eastAsia="宋体" w:cs="宋体"/>
                <w:kern w:val="0"/>
                <w:sz w:val="24"/>
              </w:rPr>
              <w:t>5</w:t>
            </w:r>
          </w:p>
        </w:tc>
        <w:tc>
          <w:tcPr>
            <w:tcW w:w="3177" w:type="dxa"/>
            <w:tcBorders>
              <w:top w:val="nil"/>
              <w:left w:val="nil"/>
              <w:bottom w:val="single" w:color="auto" w:sz="4" w:space="0"/>
              <w:right w:val="single" w:color="auto" w:sz="4" w:space="0"/>
            </w:tcBorders>
            <w:noWrap/>
            <w:vAlign w:val="center"/>
          </w:tcPr>
          <w:p w14:paraId="7B384107">
            <w:pPr>
              <w:widowControl/>
              <w:jc w:val="center"/>
              <w:rPr>
                <w:rFonts w:hint="eastAsia" w:ascii="宋体" w:hAnsi="宋体" w:eastAsia="宋体" w:cs="宋体"/>
                <w:kern w:val="0"/>
                <w:sz w:val="24"/>
              </w:rPr>
            </w:pPr>
            <w:r>
              <w:rPr>
                <w:rFonts w:hint="eastAsia" w:ascii="宋体" w:hAnsi="宋体" w:eastAsia="宋体" w:cs="宋体"/>
                <w:kern w:val="0"/>
                <w:sz w:val="24"/>
              </w:rPr>
              <w:t>校内巡逻</w:t>
            </w:r>
          </w:p>
        </w:tc>
        <w:tc>
          <w:tcPr>
            <w:tcW w:w="1411" w:type="dxa"/>
            <w:tcBorders>
              <w:top w:val="nil"/>
              <w:left w:val="nil"/>
              <w:bottom w:val="single" w:color="auto" w:sz="4" w:space="0"/>
              <w:right w:val="single" w:color="auto" w:sz="4" w:space="0"/>
            </w:tcBorders>
            <w:noWrap/>
            <w:vAlign w:val="center"/>
          </w:tcPr>
          <w:p w14:paraId="04A37AF4">
            <w:pPr>
              <w:widowControl/>
              <w:jc w:val="center"/>
              <w:rPr>
                <w:rFonts w:hint="eastAsia" w:ascii="宋体" w:hAnsi="宋体" w:eastAsia="宋体" w:cs="宋体"/>
                <w:kern w:val="0"/>
                <w:sz w:val="24"/>
              </w:rPr>
            </w:pPr>
            <w:r>
              <w:rPr>
                <w:rFonts w:hint="eastAsia" w:ascii="宋体" w:hAnsi="宋体" w:eastAsia="宋体" w:cs="宋体"/>
                <w:kern w:val="0"/>
                <w:sz w:val="24"/>
              </w:rPr>
              <w:t>1</w:t>
            </w:r>
          </w:p>
        </w:tc>
        <w:tc>
          <w:tcPr>
            <w:tcW w:w="1927" w:type="dxa"/>
            <w:tcBorders>
              <w:top w:val="nil"/>
              <w:left w:val="nil"/>
              <w:bottom w:val="single" w:color="auto" w:sz="4" w:space="0"/>
              <w:right w:val="single" w:color="auto" w:sz="4" w:space="0"/>
            </w:tcBorders>
            <w:noWrap/>
            <w:vAlign w:val="center"/>
          </w:tcPr>
          <w:p w14:paraId="56B52F05">
            <w:pPr>
              <w:widowControl/>
              <w:jc w:val="center"/>
              <w:rPr>
                <w:rFonts w:hint="eastAsia" w:ascii="宋体" w:hAnsi="宋体" w:eastAsia="宋体" w:cs="宋体"/>
                <w:kern w:val="0"/>
                <w:sz w:val="24"/>
              </w:rPr>
            </w:pPr>
            <w:r>
              <w:rPr>
                <w:rFonts w:hint="eastAsia" w:ascii="宋体" w:hAnsi="宋体" w:eastAsia="宋体" w:cs="宋体"/>
                <w:kern w:val="0"/>
                <w:sz w:val="24"/>
              </w:rPr>
              <w:t>全天</w:t>
            </w:r>
          </w:p>
        </w:tc>
        <w:tc>
          <w:tcPr>
            <w:tcW w:w="2249" w:type="dxa"/>
            <w:tcBorders>
              <w:top w:val="nil"/>
              <w:left w:val="nil"/>
              <w:bottom w:val="single" w:color="auto" w:sz="4" w:space="0"/>
              <w:right w:val="single" w:color="auto" w:sz="4" w:space="0"/>
            </w:tcBorders>
            <w:noWrap w:val="0"/>
            <w:vAlign w:val="center"/>
          </w:tcPr>
          <w:p w14:paraId="1EC128BE">
            <w:pPr>
              <w:widowControl/>
              <w:jc w:val="center"/>
              <w:rPr>
                <w:rFonts w:hint="eastAsia" w:ascii="宋体" w:hAnsi="宋体" w:eastAsia="宋体" w:cs="宋体"/>
                <w:kern w:val="0"/>
                <w:sz w:val="24"/>
              </w:rPr>
            </w:pPr>
            <w:r>
              <w:rPr>
                <w:rFonts w:hint="eastAsia" w:ascii="宋体" w:hAnsi="宋体" w:eastAsia="宋体" w:cs="宋体"/>
                <w:sz w:val="24"/>
              </w:rPr>
              <w:t>保安员证</w:t>
            </w:r>
          </w:p>
        </w:tc>
      </w:tr>
      <w:tr w14:paraId="26A55450">
        <w:tblPrEx>
          <w:tblCellMar>
            <w:top w:w="0" w:type="dxa"/>
            <w:left w:w="108" w:type="dxa"/>
            <w:bottom w:w="0" w:type="dxa"/>
            <w:right w:w="108" w:type="dxa"/>
          </w:tblCellMar>
        </w:tblPrEx>
        <w:trPr>
          <w:trHeight w:val="499" w:hRule="atLeast"/>
          <w:jc w:val="center"/>
        </w:trPr>
        <w:tc>
          <w:tcPr>
            <w:tcW w:w="744" w:type="dxa"/>
            <w:tcBorders>
              <w:top w:val="nil"/>
              <w:left w:val="single" w:color="auto" w:sz="4" w:space="0"/>
              <w:bottom w:val="single" w:color="auto" w:sz="4" w:space="0"/>
              <w:right w:val="single" w:color="auto" w:sz="4" w:space="0"/>
            </w:tcBorders>
            <w:noWrap/>
            <w:vAlign w:val="center"/>
          </w:tcPr>
          <w:p w14:paraId="0B39E192">
            <w:pPr>
              <w:widowControl/>
              <w:jc w:val="center"/>
              <w:rPr>
                <w:rFonts w:hint="eastAsia" w:ascii="宋体" w:hAnsi="宋体" w:eastAsia="宋体" w:cs="宋体"/>
                <w:kern w:val="0"/>
                <w:sz w:val="24"/>
              </w:rPr>
            </w:pPr>
            <w:r>
              <w:rPr>
                <w:rFonts w:hint="eastAsia" w:ascii="宋体" w:hAnsi="宋体" w:eastAsia="宋体" w:cs="宋体"/>
                <w:kern w:val="0"/>
                <w:sz w:val="24"/>
              </w:rPr>
              <w:t>6</w:t>
            </w:r>
          </w:p>
        </w:tc>
        <w:tc>
          <w:tcPr>
            <w:tcW w:w="3177" w:type="dxa"/>
            <w:tcBorders>
              <w:top w:val="nil"/>
              <w:left w:val="nil"/>
              <w:bottom w:val="single" w:color="auto" w:sz="4" w:space="0"/>
              <w:right w:val="single" w:color="auto" w:sz="4" w:space="0"/>
            </w:tcBorders>
            <w:noWrap/>
            <w:vAlign w:val="center"/>
          </w:tcPr>
          <w:p w14:paraId="5B22B1D8">
            <w:pPr>
              <w:widowControl/>
              <w:jc w:val="center"/>
              <w:rPr>
                <w:rFonts w:hint="eastAsia" w:ascii="宋体" w:hAnsi="宋体" w:eastAsia="宋体" w:cs="宋体"/>
                <w:kern w:val="0"/>
                <w:sz w:val="24"/>
              </w:rPr>
            </w:pPr>
            <w:r>
              <w:rPr>
                <w:rFonts w:hint="eastAsia" w:ascii="宋体" w:hAnsi="宋体" w:eastAsia="宋体" w:cs="宋体"/>
                <w:kern w:val="0"/>
                <w:sz w:val="24"/>
              </w:rPr>
              <w:t>监控室及消控中心值守</w:t>
            </w:r>
          </w:p>
        </w:tc>
        <w:tc>
          <w:tcPr>
            <w:tcW w:w="1411" w:type="dxa"/>
            <w:tcBorders>
              <w:top w:val="nil"/>
              <w:left w:val="nil"/>
              <w:bottom w:val="single" w:color="auto" w:sz="4" w:space="0"/>
              <w:right w:val="single" w:color="auto" w:sz="4" w:space="0"/>
            </w:tcBorders>
            <w:noWrap/>
            <w:vAlign w:val="center"/>
          </w:tcPr>
          <w:p w14:paraId="206EC417">
            <w:pPr>
              <w:widowControl/>
              <w:jc w:val="center"/>
              <w:rPr>
                <w:rFonts w:hint="eastAsia" w:ascii="宋体" w:hAnsi="宋体" w:eastAsia="宋体" w:cs="宋体"/>
                <w:kern w:val="0"/>
                <w:sz w:val="24"/>
              </w:rPr>
            </w:pPr>
            <w:r>
              <w:rPr>
                <w:rFonts w:hint="eastAsia" w:ascii="宋体" w:hAnsi="宋体" w:eastAsia="宋体" w:cs="宋体"/>
                <w:kern w:val="0"/>
                <w:sz w:val="24"/>
              </w:rPr>
              <w:t>2</w:t>
            </w:r>
          </w:p>
        </w:tc>
        <w:tc>
          <w:tcPr>
            <w:tcW w:w="1927" w:type="dxa"/>
            <w:tcBorders>
              <w:top w:val="nil"/>
              <w:left w:val="nil"/>
              <w:bottom w:val="single" w:color="auto" w:sz="4" w:space="0"/>
              <w:right w:val="single" w:color="auto" w:sz="4" w:space="0"/>
            </w:tcBorders>
            <w:noWrap/>
            <w:vAlign w:val="center"/>
          </w:tcPr>
          <w:p w14:paraId="5ADE25F0">
            <w:pPr>
              <w:widowControl/>
              <w:jc w:val="center"/>
              <w:rPr>
                <w:rFonts w:hint="eastAsia" w:ascii="宋体" w:hAnsi="宋体" w:eastAsia="宋体" w:cs="宋体"/>
                <w:kern w:val="0"/>
                <w:sz w:val="24"/>
              </w:rPr>
            </w:pPr>
            <w:r>
              <w:rPr>
                <w:rFonts w:hint="eastAsia" w:ascii="宋体" w:hAnsi="宋体" w:eastAsia="宋体" w:cs="宋体"/>
                <w:kern w:val="0"/>
                <w:sz w:val="24"/>
              </w:rPr>
              <w:t>全天</w:t>
            </w:r>
          </w:p>
        </w:tc>
        <w:tc>
          <w:tcPr>
            <w:tcW w:w="2249" w:type="dxa"/>
            <w:tcBorders>
              <w:top w:val="nil"/>
              <w:left w:val="nil"/>
              <w:bottom w:val="single" w:color="auto" w:sz="4" w:space="0"/>
              <w:right w:val="single" w:color="auto" w:sz="4" w:space="0"/>
            </w:tcBorders>
            <w:noWrap w:val="0"/>
            <w:vAlign w:val="center"/>
          </w:tcPr>
          <w:p w14:paraId="71A1D6B0">
            <w:pPr>
              <w:widowControl/>
              <w:jc w:val="center"/>
              <w:rPr>
                <w:rFonts w:hint="eastAsia" w:ascii="宋体" w:hAnsi="宋体" w:eastAsia="宋体" w:cs="宋体"/>
                <w:kern w:val="0"/>
                <w:sz w:val="24"/>
              </w:rPr>
            </w:pPr>
            <w:r>
              <w:rPr>
                <w:rFonts w:hint="eastAsia" w:ascii="宋体" w:hAnsi="宋体" w:eastAsia="宋体" w:cs="宋体"/>
                <w:sz w:val="24"/>
              </w:rPr>
              <w:t>具备消防设施操作员证（中级）或建（构）筑物消防员证（四级）</w:t>
            </w:r>
          </w:p>
        </w:tc>
      </w:tr>
      <w:tr w14:paraId="7BA1A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noWrap w:val="0"/>
            <w:vAlign w:val="center"/>
          </w:tcPr>
          <w:p w14:paraId="38981DF3">
            <w:pPr>
              <w:jc w:val="center"/>
              <w:rPr>
                <w:rFonts w:hint="eastAsia" w:ascii="宋体" w:hAnsi="宋体" w:eastAsia="宋体" w:cs="宋体"/>
                <w:sz w:val="24"/>
              </w:rPr>
            </w:pPr>
            <w:r>
              <w:rPr>
                <w:rFonts w:hint="eastAsia" w:ascii="宋体" w:hAnsi="宋体" w:eastAsia="宋体" w:cs="宋体"/>
                <w:sz w:val="24"/>
              </w:rPr>
              <w:t>7</w:t>
            </w:r>
          </w:p>
        </w:tc>
        <w:tc>
          <w:tcPr>
            <w:tcW w:w="3177" w:type="dxa"/>
            <w:noWrap w:val="0"/>
            <w:vAlign w:val="center"/>
          </w:tcPr>
          <w:p w14:paraId="473F9DDC">
            <w:pPr>
              <w:jc w:val="center"/>
              <w:rPr>
                <w:rFonts w:hint="eastAsia" w:ascii="宋体" w:hAnsi="宋体" w:eastAsia="宋体" w:cs="宋体"/>
                <w:sz w:val="24"/>
              </w:rPr>
            </w:pPr>
            <w:r>
              <w:rPr>
                <w:rFonts w:hint="eastAsia" w:ascii="宋体" w:hAnsi="宋体" w:eastAsia="宋体" w:cs="宋体"/>
                <w:sz w:val="24"/>
              </w:rPr>
              <w:t>项目负责人</w:t>
            </w:r>
          </w:p>
        </w:tc>
        <w:tc>
          <w:tcPr>
            <w:tcW w:w="1411" w:type="dxa"/>
            <w:noWrap w:val="0"/>
            <w:vAlign w:val="center"/>
          </w:tcPr>
          <w:p w14:paraId="1946566F">
            <w:pPr>
              <w:jc w:val="center"/>
              <w:rPr>
                <w:rFonts w:hint="eastAsia" w:ascii="宋体" w:hAnsi="宋体" w:eastAsia="宋体" w:cs="宋体"/>
                <w:sz w:val="24"/>
              </w:rPr>
            </w:pPr>
            <w:r>
              <w:rPr>
                <w:rFonts w:hint="eastAsia" w:ascii="宋体" w:hAnsi="宋体" w:eastAsia="宋体" w:cs="宋体"/>
                <w:sz w:val="24"/>
              </w:rPr>
              <w:t>1</w:t>
            </w:r>
          </w:p>
        </w:tc>
        <w:tc>
          <w:tcPr>
            <w:tcW w:w="1927" w:type="dxa"/>
            <w:noWrap w:val="0"/>
            <w:vAlign w:val="center"/>
          </w:tcPr>
          <w:p w14:paraId="5E186BE5">
            <w:pPr>
              <w:jc w:val="center"/>
              <w:rPr>
                <w:rFonts w:hint="eastAsia" w:ascii="宋体" w:hAnsi="宋体" w:eastAsia="宋体" w:cs="宋体"/>
                <w:sz w:val="24"/>
              </w:rPr>
            </w:pPr>
          </w:p>
        </w:tc>
        <w:tc>
          <w:tcPr>
            <w:tcW w:w="2249" w:type="dxa"/>
            <w:noWrap w:val="0"/>
            <w:vAlign w:val="center"/>
          </w:tcPr>
          <w:p w14:paraId="657DF47C">
            <w:pPr>
              <w:jc w:val="center"/>
              <w:rPr>
                <w:rFonts w:hint="eastAsia" w:ascii="宋体" w:hAnsi="宋体" w:eastAsia="宋体" w:cs="宋体"/>
                <w:sz w:val="24"/>
              </w:rPr>
            </w:pPr>
            <w:r>
              <w:rPr>
                <w:rFonts w:hint="eastAsia" w:ascii="宋体" w:hAnsi="宋体" w:eastAsia="宋体" w:cs="宋体"/>
                <w:sz w:val="24"/>
              </w:rPr>
              <w:t>落实定期到校协商机制，无需入驻学校</w:t>
            </w:r>
          </w:p>
        </w:tc>
      </w:tr>
    </w:tbl>
    <w:p w14:paraId="5CDDAEAF">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①</w:t>
      </w:r>
      <w:r>
        <w:rPr>
          <w:rFonts w:hint="eastAsia" w:ascii="宋体" w:hAnsi="宋体" w:eastAsia="宋体" w:cs="宋体"/>
          <w:sz w:val="24"/>
        </w:rPr>
        <w:t>所有保安人员须具备初中以上学历，持有公安机关颁发的《保安员证》，消控岗位人员具有建（构）筑消防员证（四级）或消防设施操作员证（四级），符合当地公安、消防等外部监管部门的要求。具有本市户籍或持《居住证》且在本市居住的外市县人员，有保安工作经历的优先。</w:t>
      </w:r>
    </w:p>
    <w:p w14:paraId="1AFE0675">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②配备</w:t>
      </w:r>
      <w:r>
        <w:rPr>
          <w:rFonts w:hint="eastAsia" w:ascii="宋体" w:hAnsi="宋体" w:eastAsia="宋体" w:cs="宋体"/>
          <w:kern w:val="0"/>
          <w:sz w:val="24"/>
          <w:lang w:val="en-US" w:eastAsia="zh-CN"/>
        </w:rPr>
        <w:t>保安负责人</w:t>
      </w:r>
      <w:r>
        <w:rPr>
          <w:rFonts w:hint="eastAsia" w:ascii="宋体" w:hAnsi="宋体" w:eastAsia="宋体" w:cs="宋体"/>
          <w:color w:val="000000"/>
          <w:sz w:val="24"/>
          <w:u w:val="single"/>
        </w:rPr>
        <w:t>1名</w:t>
      </w:r>
      <w:r>
        <w:rPr>
          <w:rFonts w:hint="eastAsia" w:ascii="宋体" w:hAnsi="宋体" w:eastAsia="宋体" w:cs="宋体"/>
          <w:color w:val="000000"/>
          <w:sz w:val="24"/>
        </w:rPr>
        <w:t>，需有</w:t>
      </w:r>
      <w:r>
        <w:rPr>
          <w:rFonts w:hint="eastAsia" w:ascii="宋体" w:hAnsi="宋体" w:eastAsia="宋体" w:cs="宋体"/>
          <w:bCs/>
          <w:color w:val="000000"/>
          <w:sz w:val="24"/>
        </w:rPr>
        <w:t>三年以上相关工作经验</w:t>
      </w:r>
      <w:r>
        <w:rPr>
          <w:rFonts w:hint="eastAsia" w:ascii="宋体" w:hAnsi="宋体" w:eastAsia="宋体" w:cs="宋体"/>
          <w:color w:val="000000"/>
          <w:sz w:val="24"/>
        </w:rPr>
        <w:t>，</w:t>
      </w:r>
      <w:r>
        <w:rPr>
          <w:rFonts w:hint="eastAsia" w:ascii="宋体" w:hAnsi="宋体" w:eastAsia="宋体" w:cs="宋体"/>
          <w:bCs/>
          <w:color w:val="000000"/>
          <w:sz w:val="24"/>
        </w:rPr>
        <w:t>具有中级及以上保安员</w:t>
      </w:r>
      <w:r>
        <w:rPr>
          <w:rFonts w:hint="eastAsia" w:ascii="宋体" w:hAnsi="宋体" w:eastAsia="宋体" w:cs="宋体"/>
          <w:color w:val="000000"/>
          <w:sz w:val="24"/>
        </w:rPr>
        <w:t>证书，具有良好的语言文字表达能力和一定的沟通、协调、组织、指挥能力，同时掌握基本办公软件等信息化处理和使用新媒体的能力，能准确统计数据并及时与学校相关部门沟通等（备注：公司需配备办公用的计算机和打印机）。</w:t>
      </w:r>
    </w:p>
    <w:p w14:paraId="42FED1A9">
      <w:pPr>
        <w:widowControl/>
        <w:spacing w:line="360" w:lineRule="auto"/>
        <w:ind w:firstLine="480" w:firstLineChars="200"/>
        <w:rPr>
          <w:rFonts w:hint="eastAsia" w:ascii="宋体" w:hAnsi="宋体" w:eastAsia="宋体" w:cs="宋体"/>
          <w:bCs/>
          <w:color w:val="000000"/>
          <w:sz w:val="24"/>
        </w:rPr>
      </w:pPr>
      <w:r>
        <w:rPr>
          <w:rFonts w:hint="eastAsia" w:ascii="宋体" w:hAnsi="宋体" w:eastAsia="宋体" w:cs="宋体"/>
          <w:color w:val="000000"/>
          <w:sz w:val="24"/>
        </w:rPr>
        <w:t>③</w:t>
      </w:r>
      <w:r>
        <w:rPr>
          <w:rFonts w:hint="eastAsia" w:ascii="宋体" w:hAnsi="宋体" w:eastAsia="宋体" w:cs="宋体"/>
          <w:bCs/>
          <w:color w:val="000000"/>
          <w:sz w:val="24"/>
        </w:rPr>
        <w:t>安排项目负责人1名，需有相关工作经验，具有良好的语言文字表达能力和一定的沟通、协调、组织、指挥能力。落实定期到校协商机制（每季度不少于一次），并按期出具学校安全风险报告（每学期一次）。项目负责人作为与学校沟通协调人员，不另行支付费用。</w:t>
      </w:r>
    </w:p>
    <w:p w14:paraId="433F02E0">
      <w:pPr>
        <w:widowControl/>
        <w:spacing w:line="360" w:lineRule="auto"/>
        <w:ind w:firstLine="480" w:firstLineChars="200"/>
        <w:rPr>
          <w:rFonts w:hint="eastAsia" w:ascii="宋体" w:hAnsi="宋体" w:eastAsia="宋体" w:cs="宋体"/>
          <w:bCs/>
          <w:color w:val="000000"/>
          <w:sz w:val="24"/>
          <w:lang w:eastAsia="zh-CN"/>
        </w:rPr>
      </w:pPr>
      <w:r>
        <w:rPr>
          <w:rFonts w:hint="eastAsia" w:ascii="宋体" w:hAnsi="宋体" w:eastAsia="宋体" w:cs="宋体"/>
          <w:bCs/>
          <w:color w:val="000000"/>
          <w:sz w:val="24"/>
        </w:rPr>
        <w:t>（2）保安人员年龄不超过</w:t>
      </w:r>
      <w:r>
        <w:rPr>
          <w:rFonts w:hint="eastAsia" w:ascii="宋体" w:hAnsi="宋体" w:eastAsia="宋体" w:cs="宋体"/>
          <w:bCs/>
          <w:color w:val="000000"/>
          <w:sz w:val="24"/>
          <w:lang w:val="en-US" w:eastAsia="zh-CN"/>
        </w:rPr>
        <w:t>55</w:t>
      </w:r>
      <w:r>
        <w:rPr>
          <w:rFonts w:hint="eastAsia" w:ascii="宋体" w:hAnsi="宋体" w:eastAsia="宋体" w:cs="宋体"/>
          <w:bCs/>
          <w:color w:val="000000"/>
          <w:sz w:val="24"/>
        </w:rPr>
        <w:t>周岁，初聘年龄不超过50周岁，其中45周岁以下人员不少于25%，所有人员应进行定期健康检查，并向学校提供健康证</w:t>
      </w:r>
      <w:r>
        <w:rPr>
          <w:rFonts w:hint="eastAsia" w:ascii="宋体" w:hAnsi="宋体" w:eastAsia="宋体" w:cs="宋体"/>
          <w:bCs/>
          <w:color w:val="000000"/>
          <w:sz w:val="24"/>
          <w:lang w:eastAsia="zh-CN"/>
        </w:rPr>
        <w:t>。</w:t>
      </w:r>
    </w:p>
    <w:p w14:paraId="3271E643">
      <w:pPr>
        <w:widowControl/>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 xml:space="preserve">（3）服务外包公司应与所有保安人员（含消控值守人员）签订劳动合同，并缴纳“五险一金”，否则月度质量考核扣除相应分数并作扣除相应服务费处罚，直至取消合同。 </w:t>
      </w:r>
    </w:p>
    <w:p w14:paraId="252441D8">
      <w:pPr>
        <w:widowControl/>
        <w:spacing w:line="360" w:lineRule="auto"/>
        <w:ind w:firstLine="480" w:firstLineChars="200"/>
        <w:rPr>
          <w:rFonts w:hint="eastAsia" w:ascii="宋体" w:hAnsi="宋体" w:eastAsia="宋体" w:cs="宋体"/>
          <w:sz w:val="24"/>
        </w:rPr>
      </w:pPr>
      <w:r>
        <w:rPr>
          <w:rFonts w:hint="eastAsia" w:ascii="宋体" w:hAnsi="宋体" w:eastAsia="宋体" w:cs="宋体"/>
          <w:bCs/>
          <w:color w:val="000000"/>
          <w:sz w:val="24"/>
        </w:rPr>
        <w:t>（4）拥护中国共产党的领导，服从安排，听从指挥，必须政审合格、无违法犯罪记录，没有被服务单位查处严重违纪行为</w:t>
      </w:r>
      <w:r>
        <w:rPr>
          <w:rFonts w:hint="eastAsia" w:ascii="宋体" w:hAnsi="宋体" w:eastAsia="宋体" w:cs="宋体"/>
          <w:sz w:val="24"/>
        </w:rPr>
        <w:t>。</w:t>
      </w:r>
    </w:p>
    <w:p w14:paraId="6275C1D3">
      <w:pPr>
        <w:spacing w:line="360" w:lineRule="auto"/>
        <w:ind w:firstLine="480"/>
        <w:rPr>
          <w:rFonts w:hint="eastAsia" w:ascii="宋体" w:hAnsi="宋体" w:eastAsia="宋体" w:cs="宋体"/>
          <w:sz w:val="24"/>
        </w:rPr>
      </w:pPr>
      <w:r>
        <w:rPr>
          <w:rFonts w:hint="eastAsia" w:ascii="宋体" w:hAnsi="宋体" w:eastAsia="宋体" w:cs="宋体"/>
          <w:sz w:val="24"/>
        </w:rPr>
        <w:t>（5）投标供应商可到学校进行实地踏勘，研究运行方案，须在投标文件中提供保安人员配置计划方案。</w:t>
      </w:r>
    </w:p>
    <w:p w14:paraId="4147A1B1">
      <w:pPr>
        <w:spacing w:line="360" w:lineRule="auto"/>
        <w:ind w:firstLine="482" w:firstLineChars="200"/>
        <w:contextualSpacing/>
        <w:rPr>
          <w:rFonts w:hint="eastAsia" w:ascii="宋体" w:hAnsi="宋体" w:eastAsia="宋体" w:cs="宋体"/>
          <w:b/>
          <w:sz w:val="24"/>
        </w:rPr>
      </w:pPr>
      <w:r>
        <w:rPr>
          <w:rFonts w:hint="eastAsia" w:ascii="宋体" w:hAnsi="宋体" w:eastAsia="宋体" w:cs="宋体"/>
          <w:b/>
          <w:sz w:val="24"/>
        </w:rPr>
        <w:t>3.项目服务要求</w:t>
      </w:r>
    </w:p>
    <w:p w14:paraId="0E34B4BC">
      <w:pPr>
        <w:spacing w:line="360" w:lineRule="auto"/>
        <w:ind w:firstLine="480" w:firstLineChars="200"/>
        <w:contextualSpacing/>
        <w:rPr>
          <w:rFonts w:hint="eastAsia" w:ascii="宋体" w:hAnsi="宋体" w:eastAsia="宋体" w:cs="宋体"/>
          <w:bCs/>
          <w:sz w:val="24"/>
        </w:rPr>
      </w:pPr>
      <w:r>
        <w:rPr>
          <w:rFonts w:hint="eastAsia" w:ascii="宋体" w:hAnsi="宋体" w:eastAsia="宋体" w:cs="宋体"/>
          <w:sz w:val="24"/>
        </w:rPr>
        <w:t>（1）</w:t>
      </w:r>
      <w:r>
        <w:rPr>
          <w:rFonts w:hint="eastAsia" w:ascii="宋体" w:hAnsi="宋体" w:eastAsia="宋体" w:cs="宋体"/>
          <w:bCs/>
          <w:sz w:val="24"/>
        </w:rPr>
        <w:t>制定完善的安全与秩序维护服务管理制度、岗位职责、工作检查制度等，并有相应标识及台账记录。本项目人员须遵守安全与秩序维护工作管理与考核制度，认真履行安全与秩序维护岗位职责，并严格执行学校制定的规章制度，接受学校的监督、管理，维护学校的利益。</w:t>
      </w:r>
    </w:p>
    <w:p w14:paraId="491F70EF">
      <w:pPr>
        <w:spacing w:line="360" w:lineRule="auto"/>
        <w:ind w:firstLine="480" w:firstLineChars="200"/>
        <w:contextualSpacing/>
        <w:rPr>
          <w:rFonts w:hint="eastAsia" w:ascii="宋体" w:hAnsi="宋体" w:eastAsia="宋体" w:cs="宋体"/>
          <w:bCs/>
          <w:sz w:val="24"/>
        </w:rPr>
      </w:pPr>
      <w:r>
        <w:rPr>
          <w:rFonts w:hint="eastAsia" w:ascii="宋体" w:hAnsi="宋体" w:eastAsia="宋体" w:cs="宋体"/>
          <w:sz w:val="24"/>
        </w:rPr>
        <w:t>（2）</w:t>
      </w:r>
      <w:r>
        <w:rPr>
          <w:rFonts w:hint="eastAsia" w:ascii="宋体" w:hAnsi="宋体" w:eastAsia="宋体" w:cs="宋体"/>
          <w:kern w:val="0"/>
          <w:sz w:val="24"/>
        </w:rPr>
        <w:t>中标供应商应确保所派保安队伍的相对稳定，应控制所聘用人员的留退率（年人员流动率20%～25%），未经采购方同意，不得自行更换项目负责人。人员须定岗定位，空缺岗位人员须在一周内补齐，否则月度质量考核扣除相应分数并作扣除相应服务费处罚。</w:t>
      </w:r>
    </w:p>
    <w:p w14:paraId="172CE0EB">
      <w:pPr>
        <w:widowControl/>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（3）保安人员</w:t>
      </w:r>
      <w:r>
        <w:rPr>
          <w:rFonts w:hint="eastAsia" w:ascii="宋体" w:hAnsi="宋体" w:eastAsia="宋体" w:cs="宋体"/>
          <w:sz w:val="24"/>
        </w:rPr>
        <w:t>（含消控值守人员）</w:t>
      </w:r>
      <w:r>
        <w:rPr>
          <w:rFonts w:hint="eastAsia" w:ascii="宋体" w:hAnsi="宋体" w:eastAsia="宋体" w:cs="宋体"/>
          <w:kern w:val="0"/>
          <w:sz w:val="24"/>
        </w:rPr>
        <w:t>严格按照安全操作规程开展工作，如因中标供应商管理不当、工作不到位造成的保安人员的人身、财产等损失由中标供应商承担，与学校无关。</w:t>
      </w:r>
    </w:p>
    <w:p w14:paraId="21F00948">
      <w:pPr>
        <w:spacing w:line="360" w:lineRule="auto"/>
        <w:ind w:firstLine="480" w:firstLineChars="200"/>
        <w:rPr>
          <w:rFonts w:hint="eastAsia" w:ascii="宋体" w:hAnsi="宋体" w:eastAsia="宋体" w:cs="宋体"/>
          <w:sz w:val="24"/>
        </w:rPr>
      </w:pPr>
      <w:r>
        <w:rPr>
          <w:rFonts w:hint="eastAsia" w:ascii="宋体" w:hAnsi="宋体" w:eastAsia="宋体" w:cs="宋体"/>
          <w:sz w:val="24"/>
        </w:rPr>
        <w:t>（4）上岗时佩戴统一标志，按需求穿戴统一制服（冬季、春秋季、夏季服装各2套），装备佩戴规范，仪容仪表规范整齐，当值时坐姿挺直，站岗时不倚不靠。文明执勤，训练有素，言语规范，认真负责。</w:t>
      </w:r>
    </w:p>
    <w:p w14:paraId="2F70A353">
      <w:pPr>
        <w:spacing w:line="360" w:lineRule="auto"/>
        <w:ind w:firstLine="480" w:firstLineChars="200"/>
        <w:contextualSpacing/>
        <w:rPr>
          <w:rFonts w:hint="eastAsia" w:ascii="宋体" w:hAnsi="宋体" w:eastAsia="宋体" w:cs="宋体"/>
          <w:bCs/>
          <w:sz w:val="24"/>
        </w:rPr>
      </w:pPr>
      <w:r>
        <w:rPr>
          <w:rFonts w:hint="eastAsia" w:ascii="宋体" w:hAnsi="宋体" w:eastAsia="宋体" w:cs="宋体"/>
          <w:bCs/>
          <w:sz w:val="24"/>
        </w:rPr>
        <w:t>（5）项目配备“八大件”在内的反恐防暴器材，有专业管理人员进行规范管理，管理无盲点。人员须进行岗前系统性的安全教育与业务培训，</w:t>
      </w:r>
      <w:r>
        <w:rPr>
          <w:rFonts w:hint="eastAsia" w:ascii="宋体" w:hAnsi="宋体" w:eastAsia="宋体" w:cs="宋体"/>
          <w:kern w:val="0"/>
          <w:sz w:val="24"/>
        </w:rPr>
        <w:t>每月至少安排一次保安人员集中业务培训，做好相关培训记录</w:t>
      </w:r>
      <w:r>
        <w:rPr>
          <w:rFonts w:hint="eastAsia" w:ascii="宋体" w:hAnsi="宋体" w:eastAsia="宋体" w:cs="宋体"/>
          <w:bCs/>
          <w:sz w:val="24"/>
        </w:rPr>
        <w:t>。</w:t>
      </w:r>
    </w:p>
    <w:p w14:paraId="448C9E09">
      <w:pPr>
        <w:widowControl/>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（6）中标供应商由于服务失职造成师生人身、财产等损失由中标供应商承担相应赔偿。</w:t>
      </w:r>
    </w:p>
    <w:p w14:paraId="37728D97">
      <w:pPr>
        <w:widowControl/>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（7）中标供应商，并按月对保安人员进行考核，考核结果书面通报给校方，确保服务质量让校方满意。</w:t>
      </w:r>
    </w:p>
    <w:p w14:paraId="4BE02D1E">
      <w:pPr>
        <w:widowControl/>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（8）在突发应急的情况下，校方有直接管理、设置和调动保安人员的权力；有权要求中标供应商及时更换不服从管理、违纪或其他原因不适合继续在校方工作的保安人员。</w:t>
      </w:r>
    </w:p>
    <w:p w14:paraId="1697CC10">
      <w:pPr>
        <w:widowControl/>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（9）学校对保安服务工作进行业务沟通、管理、指导、检查及考核，</w:t>
      </w:r>
      <w:r>
        <w:rPr>
          <w:rFonts w:hint="eastAsia" w:ascii="宋体" w:hAnsi="宋体" w:cs="宋体"/>
          <w:kern w:val="0"/>
          <w:sz w:val="24"/>
          <w:lang w:val="en-US" w:eastAsia="zh-CN"/>
        </w:rPr>
        <w:t>对</w:t>
      </w:r>
      <w:r>
        <w:rPr>
          <w:rFonts w:hint="eastAsia" w:ascii="宋体" w:hAnsi="宋体" w:eastAsia="宋体" w:cs="宋体"/>
          <w:kern w:val="0"/>
          <w:sz w:val="24"/>
        </w:rPr>
        <w:t>反映的问题或事件，中标供应商应作出明确的响应和时间落实的承诺。</w:t>
      </w:r>
    </w:p>
    <w:p w14:paraId="0C0A559A">
      <w:pPr>
        <w:widowControl/>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（10）对多次拒不执行服务调整或经多次督导仍未达到校方要求，月考核低于80分，校方将按法律程序终止合同处理，不承担任何责任。</w:t>
      </w:r>
    </w:p>
    <w:p w14:paraId="306E4D9D">
      <w:pPr>
        <w:widowControl/>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11）本项目为固定总价报价。投标供应商总报价应包括常规服务费、国家法定节假日、非法定节假日加班费等所有费用。学校不再为各类会议、考试等大型活动以及临时性工作应急保障工作所产生的加班等相关费用额外付费，但中标单位必须根据采购方实际需求保质保量完成加班任务，投标供应商应考虑到这一因素。</w:t>
      </w:r>
    </w:p>
    <w:p w14:paraId="233CCDD7">
      <w:pPr>
        <w:widowControl/>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（12）投标供应商中标后不得层层转包，如果发现转包，学校有权按法律程序进行处理，所产生的后果由中标供应商负责。</w:t>
      </w:r>
    </w:p>
    <w:p w14:paraId="6376D602">
      <w:pPr>
        <w:widowControl/>
        <w:snapToGrid w:val="0"/>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（13）中标供应商应按照相关规定，与所有聘用人员依法签订劳动合同。并按国家规定支付相应的工资、福利及按规定交金。否则，中标供应商需承担相应后果。</w:t>
      </w:r>
    </w:p>
    <w:p w14:paraId="3C7B9A5F">
      <w:pPr>
        <w:widowControl/>
        <w:snapToGrid w:val="0"/>
        <w:spacing w:line="360" w:lineRule="auto"/>
        <w:ind w:firstLine="480" w:firstLineChars="200"/>
        <w:rPr>
          <w:rFonts w:hint="eastAsia" w:ascii="宋体" w:hAnsi="宋体" w:eastAsia="宋体" w:cs="宋体"/>
          <w:sz w:val="24"/>
        </w:rPr>
      </w:pPr>
      <w:r>
        <w:rPr>
          <w:rFonts w:hint="eastAsia" w:ascii="宋体" w:hAnsi="宋体" w:eastAsia="宋体" w:cs="宋体"/>
          <w:kern w:val="0"/>
          <w:sz w:val="24"/>
        </w:rPr>
        <w:t>（14）投标供应商一旦中标，必须服从相关部门的管理</w:t>
      </w:r>
      <w:r>
        <w:rPr>
          <w:rFonts w:hint="eastAsia" w:ascii="宋体" w:hAnsi="宋体" w:eastAsia="宋体" w:cs="宋体"/>
          <w:sz w:val="24"/>
        </w:rPr>
        <w:t>。</w:t>
      </w:r>
    </w:p>
    <w:p w14:paraId="38E73178">
      <w:pPr>
        <w:tabs>
          <w:tab w:val="left" w:pos="1292"/>
        </w:tabs>
        <w:jc w:val="left"/>
        <w:rPr>
          <w:rFonts w:hint="default"/>
          <w:color w:val="auto"/>
          <w:highlight w:val="none"/>
          <w:lang w:val="en-US" w:eastAsia="zh-CN"/>
        </w:rPr>
      </w:pPr>
    </w:p>
    <w:p w14:paraId="2C68F560">
      <w:pPr>
        <w:tabs>
          <w:tab w:val="left" w:pos="1292"/>
        </w:tabs>
        <w:jc w:val="left"/>
        <w:rPr>
          <w:rFonts w:hint="default"/>
          <w:color w:val="auto"/>
          <w:highlight w:val="none"/>
          <w:lang w:val="en-US" w:eastAsia="zh-CN"/>
        </w:rPr>
      </w:pPr>
    </w:p>
    <w:p w14:paraId="16A50673">
      <w:pPr>
        <w:tabs>
          <w:tab w:val="left" w:pos="1292"/>
        </w:tabs>
        <w:jc w:val="left"/>
        <w:rPr>
          <w:rFonts w:hint="default"/>
          <w:color w:val="auto"/>
          <w:highlight w:val="none"/>
          <w:lang w:val="en-US" w:eastAsia="zh-CN"/>
        </w:rPr>
      </w:pPr>
    </w:p>
    <w:p w14:paraId="26B151BC">
      <w:pPr>
        <w:tabs>
          <w:tab w:val="left" w:pos="1292"/>
        </w:tabs>
        <w:jc w:val="left"/>
        <w:rPr>
          <w:rFonts w:hint="default"/>
          <w:color w:val="auto"/>
          <w:highlight w:val="none"/>
          <w:lang w:val="en-US" w:eastAsia="zh-CN"/>
        </w:rPr>
      </w:pPr>
    </w:p>
    <w:p w14:paraId="36B62073">
      <w:pPr>
        <w:tabs>
          <w:tab w:val="left" w:pos="1292"/>
        </w:tabs>
        <w:jc w:val="left"/>
        <w:rPr>
          <w:rFonts w:hint="default"/>
          <w:color w:val="auto"/>
          <w:highlight w:val="none"/>
          <w:lang w:val="en-US" w:eastAsia="zh-CN"/>
        </w:rPr>
      </w:pPr>
    </w:p>
    <w:p w14:paraId="6D913E61">
      <w:pPr>
        <w:tabs>
          <w:tab w:val="left" w:pos="1292"/>
        </w:tabs>
        <w:jc w:val="left"/>
        <w:rPr>
          <w:rFonts w:hint="default"/>
          <w:color w:val="auto"/>
          <w:highlight w:val="none"/>
          <w:lang w:val="en-US" w:eastAsia="zh-CN"/>
        </w:rPr>
      </w:pPr>
    </w:p>
    <w:p w14:paraId="286E6F48">
      <w:pPr>
        <w:tabs>
          <w:tab w:val="left" w:pos="1292"/>
        </w:tabs>
        <w:jc w:val="left"/>
        <w:rPr>
          <w:rFonts w:hint="default"/>
          <w:color w:val="auto"/>
          <w:highlight w:val="none"/>
          <w:lang w:val="en-US" w:eastAsia="zh-CN"/>
        </w:rPr>
      </w:pPr>
    </w:p>
    <w:p w14:paraId="7BC2686C">
      <w:pPr>
        <w:pStyle w:val="4"/>
        <w:keepNext w:val="0"/>
        <w:keepLines w:val="0"/>
        <w:pageBreakBefore/>
        <w:widowControl w:val="0"/>
        <w:spacing w:before="0" w:after="0"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四、</w:t>
      </w:r>
      <w:r>
        <w:rPr>
          <w:rFonts w:hint="eastAsia" w:ascii="宋体" w:hAnsi="宋体" w:eastAsia="宋体" w:cs="宋体"/>
          <w:b/>
          <w:bCs/>
          <w:color w:val="auto"/>
          <w:sz w:val="32"/>
          <w:szCs w:val="32"/>
          <w:highlight w:val="none"/>
        </w:rPr>
        <w:t>合同书格式</w:t>
      </w:r>
    </w:p>
    <w:p w14:paraId="19C69733">
      <w:pPr>
        <w:spacing w:line="360" w:lineRule="auto"/>
        <w:rPr>
          <w:rFonts w:ascii="宋体" w:hAnsi="宋体"/>
          <w:sz w:val="24"/>
        </w:rPr>
      </w:pPr>
      <w:r>
        <w:rPr>
          <w:rFonts w:hint="eastAsia" w:ascii="宋体" w:hAnsi="宋体" w:cs="宋体"/>
          <w:sz w:val="24"/>
        </w:rPr>
        <w:t>甲方（发包方）</w:t>
      </w:r>
      <w:r>
        <w:rPr>
          <w:rFonts w:hint="eastAsia" w:ascii="宋体" w:hAnsi="宋体"/>
          <w:sz w:val="24"/>
        </w:rPr>
        <w:t>：无锡旅游商贸高等职业技术学校</w:t>
      </w:r>
    </w:p>
    <w:p w14:paraId="3A393F16">
      <w:pPr>
        <w:spacing w:line="360" w:lineRule="auto"/>
        <w:rPr>
          <w:rFonts w:ascii="宋体" w:hAnsi="宋体" w:cs="宋体"/>
          <w:sz w:val="24"/>
        </w:rPr>
      </w:pPr>
      <w:r>
        <w:rPr>
          <w:rFonts w:hint="eastAsia" w:ascii="宋体" w:hAnsi="宋体" w:cs="宋体"/>
          <w:sz w:val="24"/>
        </w:rPr>
        <w:t xml:space="preserve">乙方（中标方）：  </w:t>
      </w:r>
    </w:p>
    <w:p w14:paraId="00AC111A">
      <w:pPr>
        <w:snapToGrid w:val="0"/>
        <w:spacing w:line="360" w:lineRule="auto"/>
        <w:rPr>
          <w:rFonts w:ascii="宋体" w:hAnsi="宋体" w:cs="宋体"/>
          <w:sz w:val="24"/>
        </w:rPr>
      </w:pPr>
      <w:r>
        <w:rPr>
          <w:rFonts w:hint="eastAsia" w:ascii="宋体" w:hAnsi="宋体" w:cs="宋体"/>
          <w:sz w:val="24"/>
        </w:rPr>
        <w:t xml:space="preserve">    </w:t>
      </w:r>
      <w:r>
        <w:rPr>
          <w:rFonts w:hint="eastAsia" w:ascii="宋体" w:hAnsi="宋体" w:cs="宋体"/>
          <w:bCs/>
          <w:sz w:val="24"/>
        </w:rPr>
        <w:t xml:space="preserve"> </w:t>
      </w:r>
      <w:r>
        <w:rPr>
          <w:rFonts w:hint="eastAsia" w:ascii="宋体" w:hAnsi="宋体"/>
          <w:sz w:val="24"/>
          <w:szCs w:val="20"/>
        </w:rPr>
        <w:t>依据双方共同确认的学校安全保卫服务范围和内容，乙方向甲方提供学校安全保卫服务，执行安全防范任务，承担相应的学校安全保卫服务责任</w:t>
      </w:r>
      <w:r>
        <w:rPr>
          <w:rFonts w:hint="eastAsia" w:ascii="宋体" w:hAnsi="宋体" w:cs="宋体"/>
          <w:sz w:val="24"/>
        </w:rPr>
        <w:t>。</w:t>
      </w:r>
      <w:r>
        <w:rPr>
          <w:rFonts w:hint="eastAsia" w:ascii="宋体" w:hAnsi="宋体"/>
          <w:sz w:val="24"/>
          <w:szCs w:val="20"/>
        </w:rPr>
        <w:t>主要负责</w:t>
      </w:r>
      <w:r>
        <w:rPr>
          <w:rFonts w:hint="eastAsia" w:ascii="宋体" w:hAnsi="宋体"/>
          <w:sz w:val="24"/>
        </w:rPr>
        <w:t>无锡旅游商贸高等职业技术学校的</w:t>
      </w:r>
      <w:r>
        <w:rPr>
          <w:rFonts w:hint="eastAsia" w:ascii="宋体" w:hAnsi="宋体"/>
          <w:sz w:val="24"/>
          <w:szCs w:val="20"/>
        </w:rPr>
        <w:t>学校安全保卫</w:t>
      </w:r>
      <w:r>
        <w:rPr>
          <w:rFonts w:hint="eastAsia" w:ascii="宋体" w:hAnsi="宋体"/>
          <w:sz w:val="24"/>
        </w:rPr>
        <w:t>服务</w:t>
      </w:r>
      <w:r>
        <w:rPr>
          <w:rFonts w:hint="eastAsia" w:ascii="宋体" w:hAnsi="宋体" w:cs="宋体"/>
          <w:sz w:val="24"/>
        </w:rPr>
        <w:t>。经甲乙双方协商一致，订立服务合同如下：</w:t>
      </w:r>
    </w:p>
    <w:p w14:paraId="4B26ACE2">
      <w:pPr>
        <w:spacing w:line="360" w:lineRule="auto"/>
        <w:ind w:firstLine="482" w:firstLineChars="200"/>
        <w:outlineLvl w:val="0"/>
        <w:rPr>
          <w:rFonts w:ascii="宋体" w:hAnsi="宋体" w:cs="宋体"/>
          <w:b/>
          <w:bCs/>
          <w:sz w:val="24"/>
        </w:rPr>
      </w:pPr>
      <w:r>
        <w:rPr>
          <w:rFonts w:hint="eastAsia" w:ascii="宋体" w:hAnsi="宋体" w:cs="宋体"/>
          <w:b/>
          <w:bCs/>
          <w:sz w:val="24"/>
        </w:rPr>
        <w:t>一、保安任务</w:t>
      </w:r>
    </w:p>
    <w:p w14:paraId="7B23C474">
      <w:pPr>
        <w:spacing w:line="360" w:lineRule="auto"/>
        <w:ind w:firstLine="480" w:firstLineChars="200"/>
        <w:rPr>
          <w:rFonts w:ascii="宋体" w:hAnsi="宋体" w:cs="宋体"/>
          <w:sz w:val="24"/>
        </w:rPr>
      </w:pPr>
      <w:r>
        <w:rPr>
          <w:rFonts w:hint="eastAsia" w:ascii="宋体" w:hAnsi="宋体" w:cs="宋体"/>
          <w:sz w:val="24"/>
        </w:rPr>
        <w:t>详见采购需求</w:t>
      </w:r>
    </w:p>
    <w:p w14:paraId="5958B180">
      <w:pPr>
        <w:spacing w:line="360" w:lineRule="auto"/>
        <w:ind w:firstLine="482" w:firstLineChars="200"/>
        <w:rPr>
          <w:rFonts w:ascii="宋体" w:hAnsi="宋体" w:cs="宋体"/>
          <w:b/>
          <w:sz w:val="24"/>
        </w:rPr>
      </w:pPr>
      <w:r>
        <w:rPr>
          <w:rFonts w:hint="eastAsia" w:ascii="宋体" w:hAnsi="宋体" w:cs="宋体"/>
          <w:b/>
          <w:bCs/>
          <w:sz w:val="24"/>
        </w:rPr>
        <w:t>二、</w:t>
      </w:r>
      <w:r>
        <w:rPr>
          <w:rFonts w:hint="eastAsia" w:ascii="宋体" w:hAnsi="宋体" w:cs="宋体"/>
          <w:b/>
          <w:sz w:val="24"/>
        </w:rPr>
        <w:t>服务质量：</w:t>
      </w:r>
    </w:p>
    <w:p w14:paraId="54409B39">
      <w:pPr>
        <w:spacing w:line="360" w:lineRule="auto"/>
        <w:ind w:firstLine="480" w:firstLineChars="200"/>
        <w:rPr>
          <w:rFonts w:ascii="宋体" w:hAnsi="宋体" w:cs="宋体"/>
          <w:sz w:val="24"/>
        </w:rPr>
      </w:pPr>
      <w:r>
        <w:rPr>
          <w:rFonts w:hint="eastAsia" w:ascii="宋体" w:hAnsi="宋体" w:cs="宋体"/>
          <w:sz w:val="24"/>
        </w:rPr>
        <w:t>符合招标人要求</w:t>
      </w:r>
    </w:p>
    <w:p w14:paraId="54F46D09">
      <w:pPr>
        <w:spacing w:line="360" w:lineRule="auto"/>
        <w:ind w:firstLine="482" w:firstLineChars="200"/>
        <w:outlineLvl w:val="0"/>
        <w:rPr>
          <w:rFonts w:ascii="宋体" w:hAnsi="宋体" w:cs="宋体"/>
          <w:b/>
          <w:bCs/>
          <w:sz w:val="24"/>
        </w:rPr>
      </w:pPr>
      <w:r>
        <w:rPr>
          <w:rFonts w:hint="eastAsia" w:ascii="宋体" w:hAnsi="宋体" w:cs="宋体"/>
          <w:b/>
          <w:bCs/>
          <w:sz w:val="24"/>
        </w:rPr>
        <w:t>三、合同金额及付款方法</w:t>
      </w:r>
    </w:p>
    <w:p w14:paraId="7D1744DF">
      <w:pPr>
        <w:spacing w:line="360" w:lineRule="auto"/>
        <w:ind w:firstLine="480" w:firstLineChars="200"/>
        <w:rPr>
          <w:rFonts w:ascii="宋体" w:hAnsi="宋体" w:cs="宋体"/>
          <w:sz w:val="24"/>
        </w:rPr>
      </w:pPr>
      <w:r>
        <w:rPr>
          <w:rFonts w:hint="eastAsia" w:ascii="宋体" w:hAnsi="宋体" w:cs="宋体"/>
          <w:sz w:val="24"/>
        </w:rPr>
        <w:t>乙方中标保安任务经费为：</w:t>
      </w:r>
      <w:r>
        <w:rPr>
          <w:rFonts w:hint="eastAsia" w:ascii="宋体" w:hAnsi="宋体" w:cs="宋体"/>
          <w:sz w:val="24"/>
          <w:u w:val="single"/>
        </w:rPr>
        <w:t xml:space="preserve">             </w:t>
      </w:r>
      <w:r>
        <w:rPr>
          <w:rFonts w:hint="eastAsia" w:ascii="宋体" w:hAnsi="宋体" w:cs="宋体"/>
          <w:sz w:val="24"/>
        </w:rPr>
        <w:t>元（1年）（¥</w:t>
      </w:r>
      <w:r>
        <w:rPr>
          <w:rFonts w:hint="eastAsia" w:ascii="宋体" w:hAnsi="宋体" w:cs="宋体"/>
          <w:sz w:val="24"/>
          <w:u w:val="single"/>
        </w:rPr>
        <w:t xml:space="preserve">         </w:t>
      </w:r>
      <w:r>
        <w:rPr>
          <w:rFonts w:hint="eastAsia" w:ascii="宋体" w:hAnsi="宋体" w:cs="宋体"/>
          <w:sz w:val="24"/>
        </w:rPr>
        <w:t>元）。</w:t>
      </w:r>
    </w:p>
    <w:p w14:paraId="56CD36E4">
      <w:pPr>
        <w:snapToGrid w:val="0"/>
        <w:spacing w:line="360" w:lineRule="auto"/>
        <w:ind w:firstLine="480" w:firstLineChars="200"/>
        <w:rPr>
          <w:rFonts w:ascii="宋体" w:hAnsi="宋体"/>
          <w:sz w:val="24"/>
          <w:szCs w:val="20"/>
        </w:rPr>
      </w:pPr>
      <w:r>
        <w:rPr>
          <w:rFonts w:hint="eastAsia" w:ascii="宋体" w:hAnsi="宋体"/>
          <w:sz w:val="24"/>
          <w:szCs w:val="20"/>
        </w:rPr>
        <w:t>付款方法：甲方按照合同约定对乙方的服务工作进行考核，考核情况作为支付费用的依据，并按季度向乙方支付费用。</w:t>
      </w:r>
    </w:p>
    <w:p w14:paraId="6B0B520B">
      <w:pPr>
        <w:snapToGrid w:val="0"/>
        <w:spacing w:line="360" w:lineRule="auto"/>
        <w:ind w:firstLine="480" w:firstLineChars="200"/>
        <w:rPr>
          <w:rFonts w:ascii="宋体" w:hAnsi="宋体"/>
          <w:sz w:val="24"/>
          <w:szCs w:val="20"/>
        </w:rPr>
      </w:pPr>
      <w:r>
        <w:rPr>
          <w:rFonts w:hint="eastAsia" w:ascii="宋体" w:hAnsi="宋体"/>
          <w:sz w:val="24"/>
          <w:szCs w:val="20"/>
        </w:rPr>
        <w:t>注：甲方根据相关要求对乙方做综合评估，不合格者，甲方有权提前终止合同。</w:t>
      </w:r>
    </w:p>
    <w:p w14:paraId="47569E03">
      <w:pPr>
        <w:spacing w:line="360" w:lineRule="auto"/>
        <w:ind w:firstLine="482" w:firstLineChars="200"/>
        <w:outlineLvl w:val="0"/>
        <w:rPr>
          <w:rFonts w:ascii="宋体" w:hAnsi="宋体" w:cs="宋体"/>
          <w:b/>
          <w:bCs/>
          <w:sz w:val="24"/>
        </w:rPr>
      </w:pPr>
      <w:r>
        <w:rPr>
          <w:rFonts w:hint="eastAsia" w:ascii="宋体" w:hAnsi="宋体" w:cs="宋体"/>
          <w:b/>
          <w:bCs/>
          <w:sz w:val="24"/>
        </w:rPr>
        <w:t>四、服务期限、地点</w:t>
      </w:r>
    </w:p>
    <w:p w14:paraId="5A351985">
      <w:pPr>
        <w:spacing w:line="360" w:lineRule="auto"/>
        <w:ind w:firstLine="480" w:firstLineChars="200"/>
        <w:rPr>
          <w:rFonts w:ascii="宋体" w:hAnsi="宋体" w:cs="宋体"/>
          <w:sz w:val="24"/>
        </w:rPr>
      </w:pPr>
      <w:r>
        <w:rPr>
          <w:rFonts w:hint="eastAsia" w:ascii="宋体" w:hAnsi="宋体" w:cs="宋体"/>
          <w:sz w:val="24"/>
        </w:rPr>
        <w:t>服务期限：</w:t>
      </w:r>
      <w:r>
        <w:rPr>
          <w:rFonts w:hint="eastAsia" w:ascii="宋体" w:hAnsi="宋体" w:cs="宋体"/>
          <w:sz w:val="24"/>
          <w:u w:val="single"/>
          <w:lang w:val="en-US" w:eastAsia="zh-CN"/>
        </w:rPr>
        <w:t xml:space="preserve">  </w:t>
      </w:r>
      <w:r>
        <w:rPr>
          <w:rFonts w:hint="eastAsia" w:ascii="宋体" w:hAnsi="宋体" w:cs="宋体"/>
          <w:sz w:val="24"/>
        </w:rPr>
        <w:t>个月，自</w:t>
      </w:r>
      <w:r>
        <w:rPr>
          <w:rFonts w:hint="eastAsia" w:ascii="宋体" w:hAnsi="宋体" w:cs="宋体"/>
          <w:sz w:val="24"/>
          <w:u w:val="single"/>
          <w:lang w:val="en-US" w:eastAsia="zh-CN"/>
        </w:rPr>
        <w:t xml:space="preserve">   </w:t>
      </w:r>
      <w:r>
        <w:rPr>
          <w:rFonts w:hint="eastAsia" w:ascii="宋体" w:hAnsi="宋体" w:cs="宋体"/>
          <w:sz w:val="24"/>
        </w:rPr>
        <w:t>年</w:t>
      </w:r>
      <w:r>
        <w:rPr>
          <w:rFonts w:hint="eastAsia" w:ascii="宋体" w:hAnsi="宋体" w:cs="宋体"/>
          <w:sz w:val="24"/>
          <w:u w:val="single"/>
          <w:lang w:val="en-US" w:eastAsia="zh-CN"/>
        </w:rPr>
        <w:t xml:space="preserve">  </w:t>
      </w:r>
      <w:r>
        <w:rPr>
          <w:rFonts w:hint="eastAsia" w:ascii="宋体" w:hAnsi="宋体" w:cs="宋体"/>
          <w:sz w:val="24"/>
        </w:rPr>
        <w:t>月</w:t>
      </w:r>
      <w:r>
        <w:rPr>
          <w:rFonts w:hint="eastAsia" w:ascii="宋体" w:hAnsi="宋体" w:cs="宋体"/>
          <w:sz w:val="24"/>
          <w:u w:val="single"/>
          <w:lang w:val="en-US" w:eastAsia="zh-CN"/>
        </w:rPr>
        <w:t xml:space="preserve">  </w:t>
      </w:r>
      <w:r>
        <w:rPr>
          <w:rFonts w:hint="eastAsia" w:ascii="宋体" w:hAnsi="宋体" w:cs="宋体"/>
          <w:sz w:val="24"/>
        </w:rPr>
        <w:t>日起至</w:t>
      </w:r>
      <w:r>
        <w:rPr>
          <w:rFonts w:hint="eastAsia" w:ascii="宋体" w:hAnsi="宋体" w:cs="宋体"/>
          <w:sz w:val="24"/>
          <w:u w:val="single"/>
          <w:lang w:val="en-US" w:eastAsia="zh-CN"/>
        </w:rPr>
        <w:t xml:space="preserve">  </w:t>
      </w:r>
      <w:r>
        <w:rPr>
          <w:rFonts w:hint="eastAsia" w:ascii="宋体" w:hAnsi="宋体" w:cs="宋体"/>
          <w:sz w:val="24"/>
        </w:rPr>
        <w:t>年</w:t>
      </w:r>
      <w:r>
        <w:rPr>
          <w:rFonts w:hint="eastAsia" w:ascii="宋体" w:hAnsi="宋体" w:cs="宋体"/>
          <w:sz w:val="24"/>
          <w:u w:val="single"/>
          <w:lang w:val="en-US" w:eastAsia="zh-CN"/>
        </w:rPr>
        <w:t xml:space="preserve">  </w:t>
      </w:r>
      <w:r>
        <w:rPr>
          <w:rFonts w:hint="eastAsia" w:ascii="宋体" w:hAnsi="宋体" w:cs="宋体"/>
          <w:sz w:val="24"/>
        </w:rPr>
        <w:t>月</w:t>
      </w:r>
      <w:r>
        <w:rPr>
          <w:rFonts w:hint="eastAsia" w:ascii="宋体" w:hAnsi="宋体" w:cs="宋体"/>
          <w:sz w:val="24"/>
          <w:u w:val="single"/>
          <w:lang w:val="en-US" w:eastAsia="zh-CN"/>
        </w:rPr>
        <w:t xml:space="preserve">  </w:t>
      </w:r>
      <w:r>
        <w:rPr>
          <w:rFonts w:hint="eastAsia" w:ascii="宋体" w:hAnsi="宋体" w:cs="宋体"/>
          <w:sz w:val="24"/>
        </w:rPr>
        <w:t>日止。</w:t>
      </w:r>
    </w:p>
    <w:p w14:paraId="0568BB44">
      <w:pPr>
        <w:spacing w:line="360" w:lineRule="auto"/>
        <w:ind w:firstLine="480" w:firstLineChars="200"/>
        <w:rPr>
          <w:rFonts w:ascii="宋体" w:hAnsi="宋体" w:cs="宋体"/>
          <w:sz w:val="24"/>
        </w:rPr>
      </w:pPr>
      <w:r>
        <w:rPr>
          <w:rFonts w:hint="eastAsia" w:ascii="宋体" w:hAnsi="宋体" w:cs="宋体"/>
          <w:sz w:val="24"/>
        </w:rPr>
        <w:t>服务地点：</w:t>
      </w:r>
      <w:r>
        <w:rPr>
          <w:rFonts w:hint="eastAsia" w:ascii="宋体" w:hAnsi="宋体"/>
          <w:sz w:val="24"/>
        </w:rPr>
        <w:t>无锡旅游商贸高等职业技术学校</w:t>
      </w:r>
      <w:r>
        <w:rPr>
          <w:rFonts w:hint="eastAsia" w:ascii="宋体" w:hAnsi="宋体" w:cs="宋体"/>
          <w:sz w:val="24"/>
        </w:rPr>
        <w:t>内；</w:t>
      </w:r>
    </w:p>
    <w:p w14:paraId="17518062">
      <w:pPr>
        <w:spacing w:line="360" w:lineRule="auto"/>
        <w:ind w:firstLine="482" w:firstLineChars="200"/>
        <w:outlineLvl w:val="0"/>
        <w:rPr>
          <w:rFonts w:ascii="宋体" w:hAnsi="宋体" w:cs="宋体"/>
          <w:b/>
          <w:bCs/>
          <w:sz w:val="24"/>
        </w:rPr>
      </w:pPr>
      <w:r>
        <w:rPr>
          <w:rFonts w:hint="eastAsia" w:ascii="宋体" w:hAnsi="宋体" w:cs="宋体"/>
          <w:b/>
          <w:bCs/>
          <w:sz w:val="24"/>
        </w:rPr>
        <w:t>五、服务方式：</w:t>
      </w:r>
    </w:p>
    <w:p w14:paraId="73FD74F2">
      <w:pPr>
        <w:spacing w:line="360" w:lineRule="auto"/>
        <w:ind w:firstLine="482" w:firstLineChars="200"/>
        <w:outlineLvl w:val="0"/>
        <w:rPr>
          <w:rFonts w:ascii="宋体" w:hAnsi="宋体" w:cs="宋体"/>
          <w:b/>
          <w:sz w:val="24"/>
        </w:rPr>
      </w:pPr>
      <w:r>
        <w:rPr>
          <w:rFonts w:hint="eastAsia" w:ascii="宋体" w:hAnsi="宋体" w:cs="宋体"/>
          <w:b/>
          <w:sz w:val="24"/>
        </w:rPr>
        <w:t>1、服务范围</w:t>
      </w:r>
    </w:p>
    <w:p w14:paraId="01FE2467">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1）门卫要求：</w:t>
      </w:r>
    </w:p>
    <w:p w14:paraId="3EF22CFA">
      <w:pPr>
        <w:spacing w:line="360" w:lineRule="auto"/>
        <w:ind w:firstLine="480"/>
        <w:rPr>
          <w:rFonts w:hint="eastAsia" w:ascii="宋体" w:hAnsi="宋体" w:eastAsia="宋体" w:cs="宋体"/>
          <w:sz w:val="24"/>
        </w:rPr>
      </w:pPr>
      <w:r>
        <w:rPr>
          <w:rFonts w:hint="eastAsia" w:ascii="宋体" w:hAnsi="宋体" w:eastAsia="宋体" w:cs="宋体"/>
          <w:sz w:val="24"/>
        </w:rPr>
        <w:t>① 出入口实行24小时值勤，严禁外来人员随意进入校园。确需进入者，须征得被访人同意并核对身份后，办理登记手续。</w:t>
      </w:r>
    </w:p>
    <w:p w14:paraId="66AEDF8E">
      <w:pPr>
        <w:spacing w:line="360" w:lineRule="auto"/>
        <w:ind w:firstLine="480"/>
        <w:rPr>
          <w:rFonts w:hint="eastAsia" w:ascii="宋体" w:hAnsi="宋体" w:eastAsia="宋体" w:cs="宋体"/>
          <w:sz w:val="24"/>
        </w:rPr>
      </w:pPr>
      <w:r>
        <w:rPr>
          <w:rFonts w:hint="eastAsia" w:ascii="宋体" w:hAnsi="宋体" w:eastAsia="宋体" w:cs="宋体"/>
          <w:sz w:val="24"/>
        </w:rPr>
        <w:t>② 学生上学放学期间，维护校门口秩序，疏导师生有序进出，配备对讲装置和其他必备物防、技防（含护卫）器械，并能正确使用。及时制止校门口的寻衅滋事等行为，必要时报警。</w:t>
      </w:r>
    </w:p>
    <w:p w14:paraId="244B51ED">
      <w:pPr>
        <w:spacing w:line="360" w:lineRule="auto"/>
        <w:ind w:firstLine="480"/>
        <w:rPr>
          <w:rFonts w:hint="eastAsia" w:ascii="宋体" w:hAnsi="宋体" w:eastAsia="宋体" w:cs="宋体"/>
          <w:sz w:val="24"/>
        </w:rPr>
      </w:pPr>
      <w:r>
        <w:rPr>
          <w:rFonts w:hint="eastAsia" w:ascii="宋体" w:hAnsi="宋体" w:eastAsia="宋体" w:cs="宋体"/>
          <w:sz w:val="24"/>
        </w:rPr>
        <w:t>③对物品进出实施分类管理，执行物品进出审验制度。严格查验外来人员携带的物品，严禁危险物品带入校园。确保报刊信件、快递及包裹准确、及时传送，规范快递入校管理。</w:t>
      </w:r>
    </w:p>
    <w:p w14:paraId="30C396A7">
      <w:pPr>
        <w:spacing w:line="360" w:lineRule="auto"/>
        <w:ind w:firstLine="480"/>
        <w:rPr>
          <w:rFonts w:hint="eastAsia" w:ascii="宋体" w:hAnsi="宋体" w:eastAsia="宋体" w:cs="宋体"/>
          <w:sz w:val="24"/>
        </w:rPr>
      </w:pPr>
      <w:r>
        <w:rPr>
          <w:rFonts w:hint="eastAsia" w:ascii="宋体" w:hAnsi="宋体" w:eastAsia="宋体" w:cs="宋体"/>
          <w:sz w:val="24"/>
        </w:rPr>
        <w:t>④ 非放学时间离校学生，须查验班主任或学院、职能部门签字的请假条，并留存后放行。</w:t>
      </w:r>
    </w:p>
    <w:p w14:paraId="5E65972B">
      <w:pPr>
        <w:spacing w:line="360" w:lineRule="auto"/>
        <w:ind w:firstLine="480" w:firstLineChars="200"/>
        <w:rPr>
          <w:rFonts w:hint="eastAsia" w:ascii="宋体" w:hAnsi="宋体" w:eastAsia="宋体" w:cs="宋体"/>
          <w:b/>
          <w:bCs/>
          <w:sz w:val="24"/>
        </w:rPr>
      </w:pPr>
      <w:r>
        <w:rPr>
          <w:rFonts w:hint="eastAsia" w:ascii="宋体" w:hAnsi="宋体" w:eastAsia="宋体" w:cs="宋体"/>
          <w:sz w:val="24"/>
        </w:rPr>
        <w:t>（</w:t>
      </w:r>
      <w:r>
        <w:rPr>
          <w:rFonts w:hint="eastAsia" w:ascii="宋体" w:hAnsi="宋体" w:eastAsia="宋体" w:cs="宋体"/>
          <w:b/>
          <w:bCs/>
          <w:sz w:val="24"/>
        </w:rPr>
        <w:t>2）巡查要求：</w:t>
      </w:r>
    </w:p>
    <w:p w14:paraId="409AC104">
      <w:pPr>
        <w:spacing w:line="360" w:lineRule="auto"/>
        <w:ind w:firstLine="480" w:firstLineChars="200"/>
        <w:rPr>
          <w:rFonts w:hint="eastAsia" w:ascii="宋体" w:hAnsi="宋体" w:eastAsia="宋体" w:cs="宋体"/>
          <w:sz w:val="24"/>
        </w:rPr>
      </w:pPr>
      <w:r>
        <w:rPr>
          <w:rFonts w:hint="eastAsia" w:ascii="宋体" w:hAnsi="宋体" w:eastAsia="宋体" w:cs="宋体"/>
          <w:sz w:val="24"/>
        </w:rPr>
        <w:t>① 巡逻保安人员每日24小时不间断巡查，每2小时至少巡查一次预设重点区域。明确巡查职责，规范流程，制定固定路线，重点巡视并记录情况，及时发现和处理安全隐患。</w:t>
      </w:r>
    </w:p>
    <w:p w14:paraId="07F8339D">
      <w:pPr>
        <w:spacing w:line="360" w:lineRule="auto"/>
        <w:ind w:firstLine="480" w:firstLineChars="200"/>
        <w:rPr>
          <w:rFonts w:hint="eastAsia" w:ascii="宋体" w:hAnsi="宋体" w:eastAsia="宋体" w:cs="宋体"/>
          <w:sz w:val="24"/>
        </w:rPr>
      </w:pPr>
      <w:r>
        <w:rPr>
          <w:rFonts w:hint="eastAsia" w:ascii="宋体" w:hAnsi="宋体" w:eastAsia="宋体" w:cs="宋体"/>
          <w:sz w:val="24"/>
        </w:rPr>
        <w:t>② 检查校园内非法和违规张贴物、悬挂物；巡查楼宇值班、道路、停车场秩序，严禁校内买卖和非法宣传，防止不利治安事件。</w:t>
      </w:r>
    </w:p>
    <w:p w14:paraId="55EF6757">
      <w:pPr>
        <w:spacing w:line="360" w:lineRule="auto"/>
        <w:ind w:firstLine="480" w:firstLineChars="200"/>
        <w:rPr>
          <w:rFonts w:hint="eastAsia" w:ascii="宋体" w:hAnsi="宋体" w:eastAsia="宋体" w:cs="宋体"/>
          <w:sz w:val="24"/>
        </w:rPr>
      </w:pPr>
      <w:r>
        <w:rPr>
          <w:rFonts w:hint="eastAsia" w:ascii="宋体" w:hAnsi="宋体" w:eastAsia="宋体" w:cs="宋体"/>
          <w:sz w:val="24"/>
        </w:rPr>
        <w:t>③ 使用巡更设备，接到监控室指令后迅速到达现场处理；遇异常情况，立即通知有关部门并采取必要措施，随时准备启动应急预案。</w:t>
      </w:r>
    </w:p>
    <w:p w14:paraId="54D081F2">
      <w:pPr>
        <w:spacing w:line="360" w:lineRule="auto"/>
        <w:ind w:firstLine="480" w:firstLineChars="200"/>
        <w:rPr>
          <w:rFonts w:hint="eastAsia" w:ascii="宋体" w:hAnsi="宋体" w:eastAsia="宋体" w:cs="宋体"/>
          <w:b/>
          <w:bCs/>
          <w:sz w:val="24"/>
        </w:rPr>
      </w:pPr>
      <w:r>
        <w:rPr>
          <w:rFonts w:hint="eastAsia" w:ascii="宋体" w:hAnsi="宋体" w:eastAsia="宋体" w:cs="宋体"/>
          <w:sz w:val="24"/>
        </w:rPr>
        <w:t>（</w:t>
      </w:r>
      <w:r>
        <w:rPr>
          <w:rFonts w:hint="eastAsia" w:ascii="宋体" w:hAnsi="宋体" w:eastAsia="宋体" w:cs="宋体"/>
          <w:b/>
          <w:bCs/>
          <w:sz w:val="24"/>
        </w:rPr>
        <w:t>3）监控室、消控室值班要求：</w:t>
      </w:r>
    </w:p>
    <w:p w14:paraId="39A62607">
      <w:pPr>
        <w:spacing w:line="360" w:lineRule="auto"/>
        <w:ind w:firstLine="480" w:firstLineChars="200"/>
        <w:rPr>
          <w:rFonts w:hint="eastAsia" w:ascii="宋体" w:hAnsi="宋体" w:eastAsia="宋体" w:cs="宋体"/>
          <w:sz w:val="24"/>
        </w:rPr>
      </w:pPr>
      <w:r>
        <w:rPr>
          <w:rFonts w:hint="eastAsia" w:ascii="宋体" w:hAnsi="宋体" w:eastAsia="宋体" w:cs="宋体"/>
          <w:sz w:val="24"/>
        </w:rPr>
        <w:t>① 值班人员须具备建（构）筑消防员或消防设施操作员证，持证上岗。</w:t>
      </w:r>
    </w:p>
    <w:p w14:paraId="6DCC8734">
      <w:pPr>
        <w:spacing w:line="360" w:lineRule="auto"/>
        <w:ind w:firstLine="480" w:firstLineChars="200"/>
        <w:rPr>
          <w:rFonts w:hint="eastAsia" w:ascii="宋体" w:hAnsi="宋体" w:eastAsia="宋体" w:cs="宋体"/>
          <w:sz w:val="24"/>
        </w:rPr>
      </w:pPr>
      <w:r>
        <w:rPr>
          <w:rFonts w:hint="eastAsia" w:ascii="宋体" w:hAnsi="宋体" w:eastAsia="宋体" w:cs="宋体"/>
          <w:sz w:val="24"/>
        </w:rPr>
        <w:t>② 确保24小时不间断值班，严密观察视频，记录异常情况并录像；值班时不准睡觉、擅离岗位、玩游戏或做无关事项。</w:t>
      </w:r>
    </w:p>
    <w:p w14:paraId="69148FFF">
      <w:pPr>
        <w:spacing w:line="360" w:lineRule="auto"/>
        <w:ind w:firstLine="480" w:firstLineChars="200"/>
        <w:rPr>
          <w:rFonts w:hint="eastAsia" w:ascii="宋体" w:hAnsi="宋体" w:eastAsia="宋体" w:cs="宋体"/>
          <w:sz w:val="24"/>
        </w:rPr>
      </w:pPr>
      <w:r>
        <w:rPr>
          <w:rFonts w:hint="eastAsia" w:ascii="宋体" w:hAnsi="宋体" w:eastAsia="宋体" w:cs="宋体"/>
          <w:sz w:val="24"/>
        </w:rPr>
        <w:t>③ 迅速上报电话报案及发现的刑事案件、治安案件、火灾、事故等。</w:t>
      </w:r>
    </w:p>
    <w:p w14:paraId="14CA6A43">
      <w:pPr>
        <w:spacing w:line="360" w:lineRule="auto"/>
        <w:ind w:firstLine="480" w:firstLineChars="200"/>
        <w:rPr>
          <w:rFonts w:hint="eastAsia" w:ascii="宋体" w:hAnsi="宋体" w:eastAsia="宋体" w:cs="宋体"/>
          <w:sz w:val="24"/>
        </w:rPr>
      </w:pPr>
      <w:r>
        <w:rPr>
          <w:rFonts w:hint="eastAsia" w:ascii="宋体" w:hAnsi="宋体" w:eastAsia="宋体" w:cs="宋体"/>
          <w:sz w:val="24"/>
        </w:rPr>
        <w:t>④ 禁止无关人员进入，工作需要者须登记，录像资料未经许可不得外泄。</w:t>
      </w:r>
    </w:p>
    <w:p w14:paraId="364FA5BB">
      <w:pPr>
        <w:spacing w:line="360" w:lineRule="auto"/>
        <w:ind w:firstLine="480" w:firstLineChars="200"/>
        <w:rPr>
          <w:rFonts w:hint="eastAsia" w:ascii="宋体" w:hAnsi="宋体" w:eastAsia="宋体" w:cs="宋体"/>
          <w:sz w:val="24"/>
        </w:rPr>
      </w:pPr>
      <w:r>
        <w:rPr>
          <w:rFonts w:hint="eastAsia" w:ascii="宋体" w:hAnsi="宋体" w:eastAsia="宋体" w:cs="宋体"/>
          <w:sz w:val="24"/>
        </w:rPr>
        <w:t>⑤ 禁止吸烟，保持室内清洁，遵守设备操作程序，爱护器材，不得擅自拆装。</w:t>
      </w:r>
    </w:p>
    <w:p w14:paraId="17614A6D">
      <w:pPr>
        <w:spacing w:line="360" w:lineRule="auto"/>
        <w:ind w:firstLine="480" w:firstLineChars="200"/>
        <w:rPr>
          <w:rFonts w:hint="eastAsia" w:ascii="宋体" w:hAnsi="宋体" w:eastAsia="宋体" w:cs="宋体"/>
          <w:sz w:val="24"/>
        </w:rPr>
      </w:pPr>
      <w:r>
        <w:rPr>
          <w:rFonts w:hint="eastAsia" w:ascii="宋体" w:hAnsi="宋体" w:eastAsia="宋体" w:cs="宋体"/>
          <w:sz w:val="24"/>
        </w:rPr>
        <w:t>⑥ 熟练掌握消防、监控系统使用方法，具备消防应急处置能力。</w:t>
      </w:r>
    </w:p>
    <w:p w14:paraId="218358FD">
      <w:pPr>
        <w:spacing w:line="360" w:lineRule="auto"/>
        <w:ind w:firstLine="480" w:firstLineChars="200"/>
        <w:rPr>
          <w:rFonts w:hint="eastAsia" w:ascii="宋体" w:hAnsi="宋体" w:eastAsia="宋体" w:cs="宋体"/>
          <w:sz w:val="24"/>
        </w:rPr>
      </w:pPr>
      <w:r>
        <w:rPr>
          <w:rFonts w:hint="eastAsia" w:ascii="宋体" w:hAnsi="宋体" w:eastAsia="宋体" w:cs="宋体"/>
          <w:sz w:val="24"/>
        </w:rPr>
        <w:t>（4）车辆管理要求：</w:t>
      </w:r>
    </w:p>
    <w:p w14:paraId="2D661039">
      <w:pPr>
        <w:spacing w:line="360" w:lineRule="auto"/>
        <w:ind w:firstLine="480" w:firstLineChars="200"/>
        <w:rPr>
          <w:rFonts w:hint="eastAsia" w:ascii="宋体" w:hAnsi="宋体" w:eastAsia="宋体" w:cs="宋体"/>
          <w:sz w:val="24"/>
        </w:rPr>
      </w:pPr>
      <w:r>
        <w:rPr>
          <w:rFonts w:hint="eastAsia" w:ascii="宋体" w:hAnsi="宋体" w:eastAsia="宋体" w:cs="宋体"/>
          <w:sz w:val="24"/>
        </w:rPr>
        <w:t>① 严禁无关车辆进入校园，确需进入者须经学校同意，指挥车辆安全出入、有序停放。保证出入口畅通、车辆合理停放，杜绝拥堵、违停现象。</w:t>
      </w:r>
    </w:p>
    <w:p w14:paraId="079251B4">
      <w:pPr>
        <w:spacing w:line="360" w:lineRule="auto"/>
        <w:ind w:firstLine="480" w:firstLineChars="200"/>
        <w:rPr>
          <w:rFonts w:hint="eastAsia" w:ascii="宋体" w:hAnsi="宋体" w:eastAsia="宋体" w:cs="宋体"/>
          <w:sz w:val="24"/>
        </w:rPr>
      </w:pPr>
      <w:r>
        <w:rPr>
          <w:rFonts w:hint="eastAsia" w:ascii="宋体" w:hAnsi="宋体" w:eastAsia="宋体" w:cs="宋体"/>
          <w:sz w:val="24"/>
        </w:rPr>
        <w:t>② 加强师生电动车管理，引导有序停放，做好巡视，防止未上锁现象。</w:t>
      </w:r>
    </w:p>
    <w:p w14:paraId="479AC6F4">
      <w:pPr>
        <w:spacing w:line="360" w:lineRule="auto"/>
        <w:ind w:firstLine="480" w:firstLineChars="200"/>
        <w:rPr>
          <w:rFonts w:hint="eastAsia" w:ascii="宋体" w:hAnsi="宋体" w:eastAsia="宋体" w:cs="宋体"/>
          <w:b/>
          <w:bCs/>
          <w:sz w:val="24"/>
        </w:rPr>
      </w:pPr>
      <w:r>
        <w:rPr>
          <w:rFonts w:hint="eastAsia" w:ascii="宋体" w:hAnsi="宋体" w:eastAsia="宋体" w:cs="宋体"/>
          <w:sz w:val="24"/>
        </w:rPr>
        <w:t>（</w:t>
      </w:r>
      <w:r>
        <w:rPr>
          <w:rFonts w:hint="eastAsia" w:ascii="宋体" w:hAnsi="宋体" w:eastAsia="宋体" w:cs="宋体"/>
          <w:b/>
          <w:bCs/>
          <w:sz w:val="24"/>
        </w:rPr>
        <w:t>5）突发事件处理：</w:t>
      </w:r>
    </w:p>
    <w:p w14:paraId="431CCFE4">
      <w:pPr>
        <w:spacing w:line="360" w:lineRule="auto"/>
        <w:ind w:firstLine="480" w:firstLineChars="200"/>
        <w:rPr>
          <w:rFonts w:hint="eastAsia" w:ascii="宋体" w:hAnsi="宋体" w:eastAsia="宋体" w:cs="宋体"/>
          <w:sz w:val="24"/>
        </w:rPr>
      </w:pPr>
      <w:r>
        <w:rPr>
          <w:rFonts w:hint="eastAsia" w:ascii="宋体" w:hAnsi="宋体" w:eastAsia="宋体" w:cs="宋体"/>
          <w:sz w:val="24"/>
        </w:rPr>
        <w:t>① 制订各类突发事件应急预案，每月组织不少于1次应急演练。</w:t>
      </w:r>
    </w:p>
    <w:p w14:paraId="6A1F18AA">
      <w:pPr>
        <w:spacing w:line="360" w:lineRule="auto"/>
        <w:ind w:firstLine="480" w:firstLineChars="200"/>
        <w:rPr>
          <w:rFonts w:hint="eastAsia" w:ascii="宋体" w:hAnsi="宋体" w:eastAsia="宋体" w:cs="宋体"/>
          <w:sz w:val="24"/>
        </w:rPr>
      </w:pPr>
      <w:r>
        <w:rPr>
          <w:rFonts w:hint="eastAsia" w:ascii="宋体" w:hAnsi="宋体" w:eastAsia="宋体" w:cs="宋体"/>
          <w:sz w:val="24"/>
        </w:rPr>
        <w:t>② 遇台风、暴雨等灾害性天气及其他突发事件，检查加固露天设施，岗位警戒，应变处理，及时报告并协助处置，确保人身安全，减少财产损失。</w:t>
      </w:r>
    </w:p>
    <w:p w14:paraId="6E02774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（6）其他服务：</w:t>
      </w:r>
    </w:p>
    <w:p w14:paraId="76D75A7A">
      <w:pPr>
        <w:spacing w:line="360" w:lineRule="auto"/>
        <w:ind w:firstLine="480" w:firstLineChars="200"/>
        <w:rPr>
          <w:rFonts w:hint="eastAsia" w:ascii="宋体" w:hAnsi="宋体" w:eastAsia="宋体" w:cs="宋体"/>
          <w:sz w:val="24"/>
        </w:rPr>
      </w:pPr>
      <w:r>
        <w:rPr>
          <w:rFonts w:hint="eastAsia" w:ascii="宋体" w:hAnsi="宋体" w:eastAsia="宋体" w:cs="宋体"/>
          <w:sz w:val="24"/>
        </w:rPr>
        <w:t>①做好新生接待、各类考试、会议等大型活动及临时性工作的安全与秩序保障。</w:t>
      </w:r>
    </w:p>
    <w:p w14:paraId="52CBD5FF">
      <w:pPr>
        <w:spacing w:line="360" w:lineRule="auto"/>
        <w:ind w:firstLine="482" w:firstLineChars="200"/>
        <w:outlineLvl w:val="0"/>
        <w:rPr>
          <w:rFonts w:ascii="宋体" w:hAnsi="宋体" w:cs="宋体"/>
          <w:b/>
          <w:sz w:val="24"/>
        </w:rPr>
      </w:pPr>
      <w:r>
        <w:rPr>
          <w:rFonts w:hint="eastAsia" w:ascii="宋体" w:hAnsi="宋体" w:cs="宋体"/>
          <w:b/>
          <w:sz w:val="24"/>
        </w:rPr>
        <w:t>2、服务要求</w:t>
      </w:r>
    </w:p>
    <w:p w14:paraId="5F82FE22">
      <w:pPr>
        <w:spacing w:line="360" w:lineRule="auto"/>
        <w:ind w:firstLine="480" w:firstLineChars="200"/>
        <w:contextualSpacing/>
        <w:rPr>
          <w:rFonts w:hint="eastAsia" w:ascii="宋体" w:hAnsi="宋体" w:cs="宋体"/>
          <w:bCs/>
          <w:sz w:val="24"/>
        </w:rPr>
      </w:pPr>
      <w:r>
        <w:rPr>
          <w:rFonts w:hint="eastAsia" w:ascii="宋体" w:hAnsi="宋体" w:cs="宋体"/>
          <w:sz w:val="24"/>
        </w:rPr>
        <w:t>（1）</w:t>
      </w:r>
      <w:r>
        <w:rPr>
          <w:rFonts w:hint="eastAsia" w:ascii="宋体" w:hAnsi="宋体" w:cs="宋体"/>
          <w:bCs/>
          <w:sz w:val="24"/>
        </w:rPr>
        <w:t>制定完善的安全与秩序维护服务管理制度、岗位职责、工作检查制度等，并有相应标识及台账记录。本项目人员须遵守安全与秩序维护工作管理与考核制度，认真履行安全与秩序维护岗位职责，并严格执行学校制定的规章制度，接受学校的监督、管理，维护学校的利益。</w:t>
      </w:r>
    </w:p>
    <w:p w14:paraId="62656B26">
      <w:pPr>
        <w:spacing w:line="360" w:lineRule="auto"/>
        <w:ind w:firstLine="480" w:firstLineChars="200"/>
        <w:contextualSpacing/>
        <w:rPr>
          <w:rFonts w:ascii="宋体" w:hAnsi="宋体" w:cs="宋体"/>
          <w:bCs/>
          <w:sz w:val="24"/>
        </w:rPr>
      </w:pPr>
      <w:r>
        <w:rPr>
          <w:rFonts w:hint="eastAsia" w:ascii="宋体" w:hAnsi="宋体" w:cs="宋体"/>
          <w:sz w:val="24"/>
        </w:rPr>
        <w:t>（2）</w:t>
      </w:r>
      <w:r>
        <w:rPr>
          <w:rFonts w:hint="eastAsia" w:ascii="宋体" w:hAnsi="宋体" w:cs="宋体"/>
          <w:kern w:val="0"/>
          <w:sz w:val="24"/>
          <w:lang w:val="en-US" w:eastAsia="zh-CN"/>
        </w:rPr>
        <w:t>乙方</w:t>
      </w:r>
      <w:r>
        <w:rPr>
          <w:rFonts w:hint="eastAsia" w:ascii="宋体" w:hAnsi="宋体" w:cs="宋体"/>
          <w:kern w:val="0"/>
          <w:sz w:val="24"/>
        </w:rPr>
        <w:t>应确保所派保安队伍的相对稳定，应控制所聘用人员的留退率（年人员流动率20%～25%），未经采购方同意，不得自行更换项目负责人。人员须定岗定位，空缺岗位人员须在一周内补齐，否则月度质量考核扣除相应分数并作扣除相应服务费处罚。</w:t>
      </w:r>
    </w:p>
    <w:p w14:paraId="3A6316E8">
      <w:pPr>
        <w:widowControl/>
        <w:spacing w:line="360" w:lineRule="auto"/>
        <w:ind w:firstLine="480" w:firstLineChars="200"/>
        <w:rPr>
          <w:rFonts w:ascii="宋体" w:hAnsi="宋体" w:cs="宋体"/>
          <w:kern w:val="0"/>
          <w:sz w:val="24"/>
        </w:rPr>
      </w:pPr>
      <w:r>
        <w:rPr>
          <w:rFonts w:hint="eastAsia" w:ascii="宋体" w:hAnsi="宋体" w:cs="宋体"/>
          <w:kern w:val="0"/>
          <w:sz w:val="24"/>
        </w:rPr>
        <w:t>（3）保安人员</w:t>
      </w:r>
      <w:r>
        <w:rPr>
          <w:rFonts w:hint="eastAsia" w:ascii="宋体" w:hAnsi="宋体" w:cs="宋体"/>
          <w:sz w:val="24"/>
        </w:rPr>
        <w:t>（含消控值守人员）</w:t>
      </w:r>
      <w:r>
        <w:rPr>
          <w:rFonts w:hint="eastAsia" w:ascii="宋体" w:hAnsi="宋体" w:cs="宋体"/>
          <w:kern w:val="0"/>
          <w:sz w:val="24"/>
        </w:rPr>
        <w:t>严格按照安全操作规程开展工作，如因</w:t>
      </w:r>
      <w:r>
        <w:rPr>
          <w:rFonts w:hint="eastAsia" w:ascii="宋体" w:hAnsi="宋体" w:cs="宋体"/>
          <w:kern w:val="0"/>
          <w:sz w:val="24"/>
          <w:lang w:val="en-US" w:eastAsia="zh-CN"/>
        </w:rPr>
        <w:t>乙方</w:t>
      </w:r>
      <w:r>
        <w:rPr>
          <w:rFonts w:hint="eastAsia" w:ascii="宋体" w:hAnsi="宋体" w:cs="宋体"/>
          <w:kern w:val="0"/>
          <w:sz w:val="24"/>
        </w:rPr>
        <w:t>管理不当、工作不到位造成的保安人员的人身、财产等损失由</w:t>
      </w:r>
      <w:r>
        <w:rPr>
          <w:rFonts w:hint="eastAsia" w:ascii="宋体" w:hAnsi="宋体" w:cs="宋体"/>
          <w:kern w:val="0"/>
          <w:sz w:val="24"/>
          <w:lang w:val="en-US" w:eastAsia="zh-CN"/>
        </w:rPr>
        <w:t>乙方</w:t>
      </w:r>
      <w:r>
        <w:rPr>
          <w:rFonts w:hint="eastAsia" w:ascii="宋体" w:hAnsi="宋体" w:cs="宋体"/>
          <w:kern w:val="0"/>
          <w:sz w:val="24"/>
        </w:rPr>
        <w:t>承担，与学校无关。</w:t>
      </w:r>
    </w:p>
    <w:p w14:paraId="3DB095A0">
      <w:pPr>
        <w:spacing w:line="360" w:lineRule="auto"/>
        <w:ind w:firstLine="480" w:firstLineChars="200"/>
        <w:rPr>
          <w:rFonts w:hint="eastAsia" w:ascii="宋体" w:hAnsi="宋体" w:cs="宋体"/>
          <w:sz w:val="24"/>
        </w:rPr>
      </w:pPr>
      <w:r>
        <w:rPr>
          <w:rFonts w:hint="eastAsia" w:ascii="宋体" w:hAnsi="宋体" w:cs="宋体"/>
          <w:sz w:val="24"/>
        </w:rPr>
        <w:t>（4）上岗时佩戴统一标志，按需求穿戴统一制服（冬季、春秋季、夏季服装各2套），装备佩戴规范，仪容仪表规范整齐，当值时坐姿挺直，站岗时不倚不靠。文明执勤，训练有素，言语规范，认真负责。</w:t>
      </w:r>
    </w:p>
    <w:p w14:paraId="699187CF">
      <w:pPr>
        <w:spacing w:line="360" w:lineRule="auto"/>
        <w:ind w:firstLine="480" w:firstLineChars="200"/>
        <w:contextualSpacing/>
        <w:rPr>
          <w:rFonts w:ascii="宋体" w:hAnsi="宋体" w:cs="宋体"/>
          <w:bCs/>
          <w:sz w:val="24"/>
        </w:rPr>
      </w:pPr>
      <w:r>
        <w:rPr>
          <w:rFonts w:hint="eastAsia" w:ascii="宋体" w:hAnsi="宋体" w:cs="宋体"/>
          <w:bCs/>
          <w:sz w:val="24"/>
        </w:rPr>
        <w:t>（5）项目配备“八大件”在内的反恐防暴器材，有专业管理人员进行规范管理，管理无盲点。人员须进行岗前系统性的安全教育与业务培训，</w:t>
      </w:r>
      <w:r>
        <w:rPr>
          <w:rFonts w:hint="eastAsia" w:ascii="宋体" w:hAnsi="宋体" w:cs="宋体"/>
          <w:kern w:val="0"/>
          <w:sz w:val="24"/>
        </w:rPr>
        <w:t>每月至少安排一次保安人员集中业务培训，做好相关培训记录</w:t>
      </w:r>
      <w:r>
        <w:rPr>
          <w:rFonts w:hint="eastAsia" w:ascii="宋体" w:hAnsi="宋体" w:cs="宋体"/>
          <w:bCs/>
          <w:sz w:val="24"/>
        </w:rPr>
        <w:t>。</w:t>
      </w:r>
    </w:p>
    <w:p w14:paraId="5B05C5F6">
      <w:pPr>
        <w:widowControl/>
        <w:spacing w:line="360" w:lineRule="auto"/>
        <w:ind w:firstLine="480" w:firstLineChars="200"/>
        <w:rPr>
          <w:rFonts w:ascii="宋体" w:hAnsi="宋体" w:cs="宋体"/>
          <w:kern w:val="0"/>
          <w:sz w:val="24"/>
        </w:rPr>
      </w:pPr>
      <w:r>
        <w:rPr>
          <w:rFonts w:hint="eastAsia" w:ascii="宋体" w:hAnsi="宋体" w:cs="宋体"/>
          <w:kern w:val="0"/>
          <w:sz w:val="24"/>
        </w:rPr>
        <w:t>（6）</w:t>
      </w:r>
      <w:r>
        <w:rPr>
          <w:rFonts w:hint="eastAsia" w:ascii="宋体" w:hAnsi="宋体" w:cs="宋体"/>
          <w:kern w:val="0"/>
          <w:sz w:val="24"/>
          <w:lang w:val="en-US" w:eastAsia="zh-CN"/>
        </w:rPr>
        <w:t>乙方</w:t>
      </w:r>
      <w:r>
        <w:rPr>
          <w:rFonts w:hint="eastAsia" w:ascii="宋体" w:hAnsi="宋体" w:cs="宋体"/>
          <w:kern w:val="0"/>
          <w:sz w:val="24"/>
        </w:rPr>
        <w:t>由于服务失职造成师生人身、财产等损失由</w:t>
      </w:r>
      <w:r>
        <w:rPr>
          <w:rFonts w:hint="eastAsia" w:ascii="宋体" w:hAnsi="宋体" w:cs="宋体"/>
          <w:kern w:val="0"/>
          <w:sz w:val="24"/>
          <w:lang w:val="en-US" w:eastAsia="zh-CN"/>
        </w:rPr>
        <w:t>乙方</w:t>
      </w:r>
      <w:r>
        <w:rPr>
          <w:rFonts w:hint="eastAsia" w:ascii="宋体" w:hAnsi="宋体" w:cs="宋体"/>
          <w:kern w:val="0"/>
          <w:sz w:val="24"/>
        </w:rPr>
        <w:t>承担相应赔偿。</w:t>
      </w:r>
    </w:p>
    <w:p w14:paraId="7B12F0A3">
      <w:pPr>
        <w:widowControl/>
        <w:spacing w:line="360" w:lineRule="auto"/>
        <w:ind w:firstLine="480" w:firstLineChars="200"/>
        <w:rPr>
          <w:rFonts w:ascii="宋体" w:hAnsi="宋体" w:cs="宋体"/>
          <w:kern w:val="0"/>
          <w:sz w:val="24"/>
        </w:rPr>
      </w:pPr>
      <w:r>
        <w:rPr>
          <w:rFonts w:hint="eastAsia" w:ascii="宋体" w:hAnsi="宋体" w:cs="宋体"/>
          <w:kern w:val="0"/>
          <w:sz w:val="24"/>
        </w:rPr>
        <w:t>（7）</w:t>
      </w:r>
      <w:r>
        <w:rPr>
          <w:rFonts w:hint="eastAsia" w:ascii="宋体" w:hAnsi="宋体" w:cs="宋体"/>
          <w:kern w:val="0"/>
          <w:sz w:val="24"/>
          <w:lang w:val="en-US" w:eastAsia="zh-CN"/>
        </w:rPr>
        <w:t>乙方</w:t>
      </w:r>
      <w:r>
        <w:rPr>
          <w:rFonts w:hint="eastAsia" w:ascii="宋体" w:hAnsi="宋体" w:cs="宋体"/>
          <w:kern w:val="0"/>
          <w:sz w:val="24"/>
        </w:rPr>
        <w:t>按月对保安人员进行考核，考核结果书面通报给校方，确保服务质量让校方满意。</w:t>
      </w:r>
    </w:p>
    <w:p w14:paraId="756EDB40">
      <w:pPr>
        <w:widowControl/>
        <w:spacing w:line="360" w:lineRule="auto"/>
        <w:ind w:firstLine="480" w:firstLineChars="200"/>
        <w:rPr>
          <w:rFonts w:ascii="宋体" w:hAnsi="宋体" w:cs="宋体"/>
          <w:kern w:val="0"/>
          <w:sz w:val="24"/>
        </w:rPr>
      </w:pPr>
      <w:r>
        <w:rPr>
          <w:rFonts w:hint="eastAsia" w:ascii="宋体" w:hAnsi="宋体" w:cs="宋体"/>
          <w:kern w:val="0"/>
          <w:sz w:val="24"/>
        </w:rPr>
        <w:t>（8）在突发应急的情况下，校方有直接管理、设置和调动保安人员的权力；有权要求</w:t>
      </w:r>
      <w:r>
        <w:rPr>
          <w:rFonts w:hint="eastAsia" w:ascii="宋体" w:hAnsi="宋体" w:cs="宋体"/>
          <w:kern w:val="0"/>
          <w:sz w:val="24"/>
          <w:lang w:val="en-US" w:eastAsia="zh-CN"/>
        </w:rPr>
        <w:t>乙方</w:t>
      </w:r>
      <w:r>
        <w:rPr>
          <w:rFonts w:hint="eastAsia" w:ascii="宋体" w:hAnsi="宋体" w:cs="宋体"/>
          <w:kern w:val="0"/>
          <w:sz w:val="24"/>
        </w:rPr>
        <w:t>及时更换不服从管理、违纪或其他原因不适合继续在校方工作的保安人员。</w:t>
      </w:r>
    </w:p>
    <w:p w14:paraId="37642706">
      <w:pPr>
        <w:widowControl/>
        <w:spacing w:line="360" w:lineRule="auto"/>
        <w:ind w:firstLine="480" w:firstLineChars="200"/>
        <w:rPr>
          <w:rFonts w:ascii="宋体" w:hAnsi="宋体" w:cs="宋体"/>
          <w:kern w:val="0"/>
          <w:sz w:val="24"/>
        </w:rPr>
      </w:pPr>
      <w:r>
        <w:rPr>
          <w:rFonts w:hint="eastAsia" w:ascii="宋体" w:hAnsi="宋体" w:cs="宋体"/>
          <w:kern w:val="0"/>
          <w:sz w:val="24"/>
        </w:rPr>
        <w:t>（9）学校对保安服务工作进行业务沟通、管理、指导、检查及考核，</w:t>
      </w:r>
      <w:r>
        <w:rPr>
          <w:rFonts w:hint="eastAsia" w:ascii="宋体" w:hAnsi="宋体" w:cs="宋体"/>
          <w:kern w:val="0"/>
          <w:sz w:val="24"/>
          <w:lang w:val="en-US" w:eastAsia="zh-CN"/>
        </w:rPr>
        <w:t>对</w:t>
      </w:r>
      <w:r>
        <w:rPr>
          <w:rFonts w:hint="eastAsia" w:ascii="宋体" w:hAnsi="宋体" w:cs="宋体"/>
          <w:kern w:val="0"/>
          <w:sz w:val="24"/>
        </w:rPr>
        <w:t>反映的问题或事件，</w:t>
      </w:r>
      <w:r>
        <w:rPr>
          <w:rFonts w:hint="eastAsia" w:ascii="宋体" w:hAnsi="宋体" w:cs="宋体"/>
          <w:kern w:val="0"/>
          <w:sz w:val="24"/>
          <w:lang w:val="en-US" w:eastAsia="zh-CN"/>
        </w:rPr>
        <w:t>乙方</w:t>
      </w:r>
      <w:r>
        <w:rPr>
          <w:rFonts w:hint="eastAsia" w:ascii="宋体" w:hAnsi="宋体" w:cs="宋体"/>
          <w:kern w:val="0"/>
          <w:sz w:val="24"/>
        </w:rPr>
        <w:t>应作出明确的响应和时间落实的承诺。</w:t>
      </w:r>
    </w:p>
    <w:p w14:paraId="2441AB2C">
      <w:pPr>
        <w:widowControl/>
        <w:spacing w:line="360" w:lineRule="auto"/>
        <w:ind w:firstLine="480" w:firstLineChars="200"/>
        <w:rPr>
          <w:rFonts w:ascii="宋体" w:hAnsi="宋体" w:cs="宋体"/>
          <w:kern w:val="0"/>
          <w:sz w:val="24"/>
        </w:rPr>
      </w:pPr>
      <w:r>
        <w:rPr>
          <w:rFonts w:hint="eastAsia" w:ascii="宋体" w:hAnsi="宋体" w:cs="宋体"/>
          <w:kern w:val="0"/>
          <w:sz w:val="24"/>
        </w:rPr>
        <w:t>（10）对多次拒不执行服务调整或经多次督导仍未达到校方要求，月考核低于80分，校方将按法律程序终止合同处理，不承担任何责任。</w:t>
      </w:r>
    </w:p>
    <w:p w14:paraId="4148B045">
      <w:pPr>
        <w:widowControl/>
        <w:spacing w:line="360" w:lineRule="auto"/>
        <w:ind w:firstLine="480" w:firstLineChars="200"/>
        <w:rPr>
          <w:rFonts w:ascii="宋体" w:hAnsi="宋体" w:cs="宋体"/>
          <w:kern w:val="0"/>
          <w:sz w:val="24"/>
        </w:rPr>
      </w:pPr>
      <w:r>
        <w:rPr>
          <w:rFonts w:hint="eastAsia" w:ascii="宋体" w:hAnsi="宋体" w:cs="宋体"/>
          <w:kern w:val="0"/>
          <w:sz w:val="24"/>
        </w:rPr>
        <w:t>（11）本项目为固定总价报价。</w:t>
      </w:r>
      <w:r>
        <w:rPr>
          <w:rFonts w:hint="eastAsia" w:ascii="宋体" w:hAnsi="宋体" w:cs="宋体"/>
          <w:kern w:val="0"/>
          <w:sz w:val="24"/>
          <w:lang w:val="en-US" w:eastAsia="zh-CN"/>
        </w:rPr>
        <w:t>合同总价</w:t>
      </w:r>
      <w:r>
        <w:rPr>
          <w:rFonts w:hint="eastAsia" w:ascii="宋体" w:hAnsi="宋体" w:cs="宋体"/>
          <w:kern w:val="0"/>
          <w:sz w:val="24"/>
        </w:rPr>
        <w:t>应包括常规服务费、国家法定节假日、非法定节假日加班费等所有费用。学校不再为各类会议、考试等大型活动以及临时性工作应急保障工作所产生的加班等相关费用额外付费，但</w:t>
      </w:r>
      <w:r>
        <w:rPr>
          <w:rFonts w:hint="eastAsia" w:ascii="宋体" w:hAnsi="宋体" w:cs="宋体"/>
          <w:kern w:val="0"/>
          <w:sz w:val="24"/>
          <w:lang w:val="en-US" w:eastAsia="zh-CN"/>
        </w:rPr>
        <w:t>乙方</w:t>
      </w:r>
      <w:r>
        <w:rPr>
          <w:rFonts w:hint="eastAsia" w:ascii="宋体" w:hAnsi="宋体" w:cs="宋体"/>
          <w:kern w:val="0"/>
          <w:sz w:val="24"/>
        </w:rPr>
        <w:t>必须根据采购方实际需求保质保量完成加班任务，</w:t>
      </w:r>
      <w:r>
        <w:rPr>
          <w:rFonts w:hint="eastAsia" w:ascii="宋体" w:hAnsi="宋体" w:cs="宋体"/>
          <w:kern w:val="0"/>
          <w:sz w:val="24"/>
          <w:lang w:val="en-US" w:eastAsia="zh-CN"/>
        </w:rPr>
        <w:t>乙方</w:t>
      </w:r>
      <w:r>
        <w:rPr>
          <w:rFonts w:hint="eastAsia" w:ascii="宋体" w:hAnsi="宋体" w:cs="宋体"/>
          <w:kern w:val="0"/>
          <w:sz w:val="24"/>
        </w:rPr>
        <w:t>应考虑到这一因素。</w:t>
      </w:r>
    </w:p>
    <w:p w14:paraId="251902E9">
      <w:pPr>
        <w:widowControl/>
        <w:snapToGrid w:val="0"/>
        <w:spacing w:line="360" w:lineRule="auto"/>
        <w:ind w:firstLine="480" w:firstLineChars="200"/>
        <w:rPr>
          <w:rFonts w:ascii="宋体" w:hAnsi="宋体" w:cs="宋体"/>
          <w:kern w:val="0"/>
          <w:sz w:val="24"/>
        </w:rPr>
      </w:pPr>
      <w:r>
        <w:rPr>
          <w:rFonts w:hint="eastAsia" w:ascii="宋体" w:hAnsi="宋体" w:cs="宋体"/>
          <w:kern w:val="0"/>
          <w:sz w:val="24"/>
        </w:rPr>
        <w:t>（12）</w:t>
      </w:r>
      <w:r>
        <w:rPr>
          <w:rFonts w:hint="eastAsia" w:ascii="宋体" w:hAnsi="宋体" w:cs="宋体"/>
          <w:kern w:val="0"/>
          <w:sz w:val="24"/>
          <w:lang w:val="en-US" w:eastAsia="zh-CN"/>
        </w:rPr>
        <w:t>乙方</w:t>
      </w:r>
      <w:r>
        <w:rPr>
          <w:rFonts w:hint="eastAsia" w:ascii="宋体" w:hAnsi="宋体" w:cs="宋体"/>
          <w:kern w:val="0"/>
          <w:sz w:val="24"/>
        </w:rPr>
        <w:t>中标后不得层层转包，如果发现转包，学校有权按法律程序进行处理，所产生的后果由</w:t>
      </w:r>
      <w:r>
        <w:rPr>
          <w:rFonts w:hint="eastAsia" w:ascii="宋体" w:hAnsi="宋体" w:cs="宋体"/>
          <w:kern w:val="0"/>
          <w:sz w:val="24"/>
          <w:lang w:val="en-US" w:eastAsia="zh-CN"/>
        </w:rPr>
        <w:t>乙方</w:t>
      </w:r>
      <w:r>
        <w:rPr>
          <w:rFonts w:hint="eastAsia" w:ascii="宋体" w:hAnsi="宋体" w:cs="宋体"/>
          <w:kern w:val="0"/>
          <w:sz w:val="24"/>
        </w:rPr>
        <w:t>负责。</w:t>
      </w:r>
    </w:p>
    <w:p w14:paraId="42FDCA1D">
      <w:pPr>
        <w:widowControl/>
        <w:snapToGrid w:val="0"/>
        <w:spacing w:line="360" w:lineRule="auto"/>
        <w:ind w:firstLine="480" w:firstLineChars="200"/>
        <w:rPr>
          <w:rFonts w:ascii="宋体" w:hAnsi="宋体" w:cs="宋体"/>
          <w:kern w:val="0"/>
          <w:sz w:val="24"/>
        </w:rPr>
      </w:pPr>
      <w:r>
        <w:rPr>
          <w:rFonts w:hint="eastAsia" w:ascii="宋体" w:hAnsi="宋体" w:cs="宋体"/>
          <w:kern w:val="0"/>
          <w:sz w:val="24"/>
        </w:rPr>
        <w:t>（13）</w:t>
      </w:r>
      <w:r>
        <w:rPr>
          <w:rFonts w:hint="eastAsia" w:ascii="宋体" w:hAnsi="宋体" w:cs="宋体"/>
          <w:kern w:val="0"/>
          <w:sz w:val="24"/>
          <w:lang w:val="en-US" w:eastAsia="zh-CN"/>
        </w:rPr>
        <w:t>乙方</w:t>
      </w:r>
      <w:r>
        <w:rPr>
          <w:rFonts w:hint="eastAsia" w:ascii="宋体" w:hAnsi="宋体" w:cs="宋体"/>
          <w:kern w:val="0"/>
          <w:sz w:val="24"/>
        </w:rPr>
        <w:t>应按照相关规定，与所有聘用人员依法签订劳动合同。并按国家规定支付相应的工资、福利及按规定交金。否则，</w:t>
      </w:r>
      <w:r>
        <w:rPr>
          <w:rFonts w:hint="eastAsia" w:ascii="宋体" w:hAnsi="宋体" w:cs="宋体"/>
          <w:kern w:val="0"/>
          <w:sz w:val="24"/>
          <w:lang w:val="en-US" w:eastAsia="zh-CN"/>
        </w:rPr>
        <w:t>乙方</w:t>
      </w:r>
      <w:r>
        <w:rPr>
          <w:rFonts w:hint="eastAsia" w:ascii="宋体" w:hAnsi="宋体" w:cs="宋体"/>
          <w:kern w:val="0"/>
          <w:sz w:val="24"/>
        </w:rPr>
        <w:t>需承担相应后果。</w:t>
      </w:r>
    </w:p>
    <w:p w14:paraId="04AEC227">
      <w:pPr>
        <w:widowControl/>
        <w:snapToGrid w:val="0"/>
        <w:spacing w:line="360" w:lineRule="auto"/>
        <w:ind w:firstLine="480" w:firstLineChars="200"/>
        <w:rPr>
          <w:rFonts w:ascii="宋体" w:hAnsi="宋体" w:cs="宋体"/>
          <w:sz w:val="24"/>
        </w:rPr>
      </w:pPr>
      <w:r>
        <w:rPr>
          <w:rFonts w:hint="eastAsia" w:ascii="宋体" w:hAnsi="宋体" w:cs="宋体"/>
          <w:kern w:val="0"/>
          <w:sz w:val="24"/>
        </w:rPr>
        <w:t>（14）</w:t>
      </w:r>
      <w:r>
        <w:rPr>
          <w:rFonts w:hint="eastAsia" w:ascii="宋体" w:hAnsi="宋体" w:cs="宋体"/>
          <w:kern w:val="0"/>
          <w:sz w:val="24"/>
          <w:lang w:val="en-US" w:eastAsia="zh-CN"/>
        </w:rPr>
        <w:t>乙方</w:t>
      </w:r>
      <w:r>
        <w:rPr>
          <w:rFonts w:hint="eastAsia" w:ascii="宋体" w:hAnsi="宋体" w:cs="宋体"/>
          <w:kern w:val="0"/>
          <w:sz w:val="24"/>
        </w:rPr>
        <w:t>一旦中标，必须服从相关部门的管理</w:t>
      </w:r>
      <w:r>
        <w:rPr>
          <w:rFonts w:hint="eastAsia" w:ascii="宋体" w:hAnsi="宋体" w:cs="宋体"/>
          <w:sz w:val="24"/>
        </w:rPr>
        <w:t>。</w:t>
      </w:r>
    </w:p>
    <w:p w14:paraId="4C67E910">
      <w:pPr>
        <w:spacing w:line="360" w:lineRule="auto"/>
        <w:ind w:firstLine="482" w:firstLineChars="200"/>
        <w:outlineLvl w:val="0"/>
        <w:rPr>
          <w:rFonts w:hint="eastAsia" w:ascii="宋体" w:hAnsi="宋体" w:cs="宋体"/>
          <w:b/>
          <w:sz w:val="24"/>
        </w:rPr>
      </w:pPr>
      <w:r>
        <w:rPr>
          <w:rFonts w:hint="eastAsia" w:ascii="宋体" w:hAnsi="宋体" w:cs="宋体"/>
          <w:b/>
          <w:sz w:val="24"/>
        </w:rPr>
        <w:t>3、相关说明</w:t>
      </w:r>
    </w:p>
    <w:p w14:paraId="5306131B">
      <w:pPr>
        <w:spacing w:line="360" w:lineRule="auto"/>
        <w:ind w:firstLine="480"/>
        <w:rPr>
          <w:rFonts w:hint="eastAsia" w:ascii="宋体" w:hAnsi="宋体" w:cs="仿宋_GB2312"/>
          <w:sz w:val="24"/>
          <w:szCs w:val="20"/>
        </w:rPr>
      </w:pPr>
      <w:r>
        <w:rPr>
          <w:rFonts w:hint="eastAsia" w:ascii="宋体" w:hAnsi="宋体" w:cs="仿宋_GB2312"/>
          <w:sz w:val="24"/>
          <w:szCs w:val="20"/>
        </w:rPr>
        <w:t>（1）乙方应根据国家、省、市有关法律、法规、政策及与采购单位签订的安保服务合同，统一管理，综合服务，自主经营，自负盈亏，并接受甲方的检查与考核。</w:t>
      </w:r>
    </w:p>
    <w:p w14:paraId="4654C55A">
      <w:pPr>
        <w:spacing w:line="360" w:lineRule="auto"/>
        <w:ind w:firstLine="480"/>
        <w:rPr>
          <w:rFonts w:hint="eastAsia" w:ascii="宋体" w:hAnsi="宋体" w:cs="宋体"/>
          <w:sz w:val="24"/>
          <w:szCs w:val="20"/>
        </w:rPr>
      </w:pPr>
      <w:r>
        <w:rPr>
          <w:rFonts w:hint="eastAsia" w:ascii="宋体" w:hAnsi="宋体" w:cs="仿宋_GB2312"/>
          <w:sz w:val="24"/>
          <w:szCs w:val="20"/>
        </w:rPr>
        <w:t>（2）乙方应按照相关规定，与所有聘用人员依法签订劳动合同</w:t>
      </w:r>
      <w:r>
        <w:rPr>
          <w:rFonts w:hint="eastAsia" w:ascii="宋体" w:hAnsi="宋体" w:cs="仿宋_GB2312"/>
          <w:sz w:val="24"/>
          <w:szCs w:val="20"/>
          <w:lang w:val="en-US" w:eastAsia="zh-CN"/>
        </w:rPr>
        <w:t>并</w:t>
      </w:r>
      <w:r>
        <w:rPr>
          <w:rFonts w:hint="eastAsia" w:ascii="宋体" w:hAnsi="宋体" w:cs="仿宋_GB2312"/>
          <w:sz w:val="24"/>
          <w:szCs w:val="20"/>
        </w:rPr>
        <w:t>缴纳“五险一金”</w:t>
      </w:r>
      <w:r>
        <w:rPr>
          <w:rFonts w:hint="eastAsia" w:ascii="宋体" w:hAnsi="宋体" w:cs="宋体"/>
          <w:sz w:val="24"/>
          <w:szCs w:val="20"/>
        </w:rPr>
        <w:t>。</w:t>
      </w:r>
    </w:p>
    <w:p w14:paraId="57CB1720">
      <w:pPr>
        <w:widowControl/>
        <w:spacing w:line="360" w:lineRule="auto"/>
        <w:ind w:firstLine="480"/>
        <w:rPr>
          <w:rFonts w:hint="eastAsia" w:ascii="宋体" w:hAnsi="宋体" w:cs="宋体"/>
          <w:sz w:val="24"/>
          <w:szCs w:val="20"/>
        </w:rPr>
      </w:pPr>
      <w:r>
        <w:rPr>
          <w:rFonts w:hint="eastAsia" w:ascii="宋体" w:hAnsi="宋体"/>
          <w:sz w:val="24"/>
          <w:szCs w:val="20"/>
        </w:rPr>
        <w:t>（3）</w:t>
      </w:r>
      <w:r>
        <w:rPr>
          <w:rFonts w:hint="eastAsia" w:ascii="宋体" w:hAnsi="宋体" w:cs="仿宋_GB2312"/>
          <w:sz w:val="24"/>
          <w:szCs w:val="20"/>
        </w:rPr>
        <w:t>乙方</w:t>
      </w:r>
      <w:r>
        <w:rPr>
          <w:rFonts w:hint="eastAsia" w:ascii="宋体" w:hAnsi="宋体" w:cs="宋体"/>
          <w:sz w:val="24"/>
          <w:szCs w:val="20"/>
        </w:rPr>
        <w:t>与甲方签订合同前应向甲方提供书面的运行方案及人员配置计划方案，聘请的服务人员须身体健康，责任心强，无违法犯罪记录，并将安全保卫服务人员有效的身份证、劳动合同、健康证明等复印件与加盖</w:t>
      </w:r>
      <w:r>
        <w:rPr>
          <w:rFonts w:hint="eastAsia" w:ascii="宋体" w:hAnsi="宋体" w:cs="仿宋_GB2312"/>
          <w:sz w:val="24"/>
          <w:szCs w:val="20"/>
        </w:rPr>
        <w:t>乙方</w:t>
      </w:r>
      <w:r>
        <w:rPr>
          <w:rFonts w:hint="eastAsia" w:ascii="宋体" w:hAnsi="宋体" w:cs="宋体"/>
          <w:sz w:val="24"/>
          <w:szCs w:val="20"/>
        </w:rPr>
        <w:t>公章的花名册交甲方审验和备案。</w:t>
      </w:r>
    </w:p>
    <w:p w14:paraId="63A59A76">
      <w:pPr>
        <w:widowControl/>
        <w:spacing w:line="360" w:lineRule="auto"/>
        <w:ind w:firstLine="480"/>
        <w:rPr>
          <w:rFonts w:hint="eastAsia" w:ascii="宋体" w:hAnsi="宋体" w:cs="宋体"/>
          <w:sz w:val="24"/>
          <w:szCs w:val="20"/>
        </w:rPr>
      </w:pPr>
      <w:r>
        <w:rPr>
          <w:rFonts w:hint="eastAsia" w:ascii="宋体" w:hAnsi="宋体" w:cs="宋体"/>
          <w:sz w:val="24"/>
          <w:szCs w:val="20"/>
        </w:rPr>
        <w:t>（4）</w:t>
      </w:r>
      <w:r>
        <w:rPr>
          <w:rFonts w:hint="eastAsia" w:ascii="宋体" w:hAnsi="宋体" w:cs="仿宋_GB2312"/>
          <w:sz w:val="24"/>
          <w:szCs w:val="20"/>
        </w:rPr>
        <w:t>乙方</w:t>
      </w:r>
      <w:r>
        <w:rPr>
          <w:rFonts w:hint="eastAsia" w:ascii="宋体" w:hAnsi="宋体" w:cs="宋体"/>
          <w:sz w:val="24"/>
          <w:szCs w:val="20"/>
        </w:rPr>
        <w:t>应控制所聘用人员的留退率（</w:t>
      </w:r>
      <w:r>
        <w:rPr>
          <w:rFonts w:hint="eastAsia" w:ascii="宋体" w:hAnsi="宋体" w:cs="宋体"/>
          <w:kern w:val="0"/>
          <w:sz w:val="24"/>
        </w:rPr>
        <w:t>年人员流动率20%～25%</w:t>
      </w:r>
      <w:r>
        <w:rPr>
          <w:rFonts w:hint="eastAsia" w:ascii="宋体" w:hAnsi="宋体" w:cs="宋体"/>
          <w:sz w:val="24"/>
          <w:szCs w:val="20"/>
        </w:rPr>
        <w:t>），未经甲方同意，不得自行更换管理人员和服务人员。人员须定岗定位，空缺岗位人员须在二天内补齐。甲方在应急突发事件的情况下，有直接管理、设置和调动</w:t>
      </w:r>
      <w:r>
        <w:rPr>
          <w:rFonts w:hint="eastAsia" w:ascii="宋体" w:hAnsi="宋体" w:cs="仿宋_GB2312"/>
          <w:sz w:val="24"/>
          <w:szCs w:val="20"/>
        </w:rPr>
        <w:t>乙方</w:t>
      </w:r>
      <w:r>
        <w:rPr>
          <w:rFonts w:hint="eastAsia" w:ascii="宋体" w:hAnsi="宋体" w:cs="宋体"/>
          <w:sz w:val="24"/>
          <w:szCs w:val="20"/>
        </w:rPr>
        <w:t>岗位的权力并有权要求</w:t>
      </w:r>
      <w:r>
        <w:rPr>
          <w:rFonts w:hint="eastAsia" w:ascii="宋体" w:hAnsi="宋体" w:cs="仿宋_GB2312"/>
          <w:sz w:val="24"/>
          <w:szCs w:val="20"/>
        </w:rPr>
        <w:t>乙方</w:t>
      </w:r>
      <w:r>
        <w:rPr>
          <w:rFonts w:hint="eastAsia" w:ascii="宋体" w:hAnsi="宋体" w:cs="宋体"/>
          <w:sz w:val="24"/>
          <w:szCs w:val="20"/>
        </w:rPr>
        <w:t>及时更换不服从管理、违纪、不称职或其他原因不适合继续在管理服务的人员。</w:t>
      </w:r>
    </w:p>
    <w:p w14:paraId="4E4C5B9B">
      <w:pPr>
        <w:spacing w:line="360" w:lineRule="auto"/>
        <w:ind w:firstLine="480"/>
      </w:pPr>
      <w:r>
        <w:rPr>
          <w:rFonts w:hint="eastAsia" w:ascii="宋体" w:hAnsi="宋体"/>
          <w:sz w:val="24"/>
          <w:szCs w:val="20"/>
        </w:rPr>
        <w:t>（5）要求持保安证上岗，持证上岗率须达到100%。</w:t>
      </w:r>
      <w:r>
        <w:rPr>
          <w:rFonts w:hint="eastAsia" w:ascii="宋体" w:hAnsi="宋体" w:cs="宋体"/>
          <w:sz w:val="24"/>
        </w:rPr>
        <w:t>所有保安人员</w:t>
      </w:r>
      <w:r>
        <w:rPr>
          <w:rFonts w:hint="eastAsia" w:hAnsi="宋体" w:cs="宋体"/>
          <w:sz w:val="24"/>
        </w:rPr>
        <w:t>须具备初中以上学历，</w:t>
      </w:r>
      <w:r>
        <w:rPr>
          <w:rFonts w:hint="eastAsia" w:ascii="宋体" w:hAnsi="宋体" w:cs="宋体"/>
          <w:sz w:val="24"/>
        </w:rPr>
        <w:t>持有公安机关颁发的《保安员证》，消控岗位人员具有建（构）筑消防员证（四级）或消防设施操作员证（四级），符合当地公安、消防等外部监管部门的要求。</w:t>
      </w:r>
    </w:p>
    <w:p w14:paraId="79BD5B23">
      <w:pPr>
        <w:spacing w:line="360" w:lineRule="auto"/>
        <w:ind w:firstLine="480"/>
        <w:rPr>
          <w:rFonts w:hint="eastAsia" w:ascii="宋体" w:hAnsi="宋体"/>
          <w:sz w:val="24"/>
          <w:szCs w:val="20"/>
        </w:rPr>
      </w:pPr>
      <w:r>
        <w:rPr>
          <w:rFonts w:hint="eastAsia" w:ascii="宋体" w:hAnsi="宋体"/>
          <w:sz w:val="24"/>
          <w:szCs w:val="20"/>
        </w:rPr>
        <w:t>（6）甲方按月对安保服务人员进行考核，考核结果书面通报给</w:t>
      </w:r>
      <w:r>
        <w:rPr>
          <w:rFonts w:hint="eastAsia" w:ascii="宋体" w:hAnsi="宋体" w:cs="仿宋_GB2312"/>
          <w:sz w:val="24"/>
          <w:szCs w:val="20"/>
        </w:rPr>
        <w:t>乙方</w:t>
      </w:r>
      <w:r>
        <w:rPr>
          <w:rFonts w:hint="eastAsia" w:ascii="宋体" w:hAnsi="宋体"/>
          <w:sz w:val="24"/>
          <w:szCs w:val="20"/>
        </w:rPr>
        <w:t>，并与安保服务支付费用挂钩。以确保服务质量让采购方满意。甲方定期或不定期对</w:t>
      </w:r>
      <w:r>
        <w:rPr>
          <w:rFonts w:hint="eastAsia" w:ascii="宋体" w:hAnsi="宋体" w:cs="仿宋_GB2312"/>
          <w:sz w:val="24"/>
          <w:szCs w:val="20"/>
        </w:rPr>
        <w:t>乙方</w:t>
      </w:r>
      <w:r>
        <w:rPr>
          <w:rFonts w:hint="eastAsia" w:ascii="宋体" w:hAnsi="宋体"/>
          <w:sz w:val="24"/>
          <w:szCs w:val="20"/>
        </w:rPr>
        <w:t>管理服务人员进行满意度调查和业务水平测试，并作为考核参考。甲方在对</w:t>
      </w:r>
      <w:r>
        <w:rPr>
          <w:rFonts w:hint="eastAsia" w:ascii="宋体" w:hAnsi="宋体" w:cs="仿宋_GB2312"/>
          <w:sz w:val="24"/>
          <w:szCs w:val="20"/>
        </w:rPr>
        <w:t>乙方</w:t>
      </w:r>
      <w:r>
        <w:rPr>
          <w:rFonts w:hint="eastAsia" w:ascii="宋体" w:hAnsi="宋体"/>
          <w:sz w:val="24"/>
          <w:szCs w:val="20"/>
        </w:rPr>
        <w:t>进行业务沟通、管理、指导、检查及考核时提出的问题或事件，</w:t>
      </w:r>
      <w:r>
        <w:rPr>
          <w:rFonts w:hint="eastAsia" w:ascii="宋体" w:hAnsi="宋体" w:cs="仿宋_GB2312"/>
          <w:sz w:val="24"/>
          <w:szCs w:val="20"/>
        </w:rPr>
        <w:t>乙方</w:t>
      </w:r>
      <w:r>
        <w:rPr>
          <w:rFonts w:hint="eastAsia" w:ascii="宋体" w:hAnsi="宋体"/>
          <w:sz w:val="24"/>
          <w:szCs w:val="20"/>
        </w:rPr>
        <w:t>应积极配合，并迅速做出明确的响应与承诺。</w:t>
      </w:r>
    </w:p>
    <w:p w14:paraId="5E41A95D">
      <w:pPr>
        <w:widowControl/>
        <w:spacing w:line="360" w:lineRule="auto"/>
        <w:ind w:firstLine="480"/>
        <w:rPr>
          <w:rFonts w:hint="eastAsia" w:ascii="宋体" w:hAnsi="宋体" w:cs="宋体"/>
          <w:sz w:val="24"/>
          <w:szCs w:val="20"/>
        </w:rPr>
      </w:pPr>
      <w:r>
        <w:rPr>
          <w:rFonts w:hint="eastAsia" w:ascii="宋体" w:hAnsi="宋体" w:cs="宋体"/>
          <w:sz w:val="24"/>
          <w:szCs w:val="20"/>
        </w:rPr>
        <w:t>（7）</w:t>
      </w:r>
      <w:r>
        <w:rPr>
          <w:rFonts w:hint="eastAsia" w:ascii="宋体" w:hAnsi="宋体" w:cs="仿宋_GB2312"/>
          <w:sz w:val="24"/>
          <w:szCs w:val="20"/>
        </w:rPr>
        <w:t>乙方</w:t>
      </w:r>
      <w:r>
        <w:rPr>
          <w:rFonts w:hint="eastAsia" w:ascii="宋体" w:hAnsi="宋体" w:cs="宋体"/>
          <w:sz w:val="24"/>
          <w:szCs w:val="20"/>
        </w:rPr>
        <w:t>合同期内由于管理与服务失职造成学校方财产损失，</w:t>
      </w:r>
      <w:r>
        <w:rPr>
          <w:rFonts w:hint="eastAsia" w:ascii="宋体" w:hAnsi="宋体" w:cs="仿宋_GB2312"/>
          <w:sz w:val="24"/>
          <w:szCs w:val="20"/>
        </w:rPr>
        <w:t>乙方</w:t>
      </w:r>
      <w:r>
        <w:rPr>
          <w:rFonts w:hint="eastAsia" w:ascii="宋体" w:hAnsi="宋体" w:cs="宋体"/>
          <w:sz w:val="24"/>
          <w:szCs w:val="20"/>
        </w:rPr>
        <w:t>应承担赔偿义务。</w:t>
      </w:r>
      <w:r>
        <w:rPr>
          <w:rFonts w:hint="eastAsia" w:ascii="宋体" w:hAnsi="宋体" w:cs="仿宋_GB2312"/>
          <w:sz w:val="24"/>
          <w:szCs w:val="20"/>
        </w:rPr>
        <w:t>乙方</w:t>
      </w:r>
      <w:r>
        <w:rPr>
          <w:rFonts w:hint="eastAsia" w:ascii="宋体" w:hAnsi="宋体" w:cs="宋体"/>
          <w:sz w:val="24"/>
          <w:szCs w:val="20"/>
        </w:rPr>
        <w:t>在日常管理活动中有出现违法乱纪现象，有出现重大安全事故，有出现聘用人员发生的一切伤害事故，有与第三方发生任何经济与合同纠纷等，责任均由</w:t>
      </w:r>
      <w:r>
        <w:rPr>
          <w:rFonts w:hint="eastAsia" w:ascii="宋体" w:hAnsi="宋体" w:cs="仿宋_GB2312"/>
          <w:sz w:val="24"/>
          <w:szCs w:val="20"/>
        </w:rPr>
        <w:t>乙方</w:t>
      </w:r>
      <w:r>
        <w:rPr>
          <w:rFonts w:hint="eastAsia" w:ascii="宋体" w:hAnsi="宋体" w:cs="宋体"/>
          <w:sz w:val="24"/>
          <w:szCs w:val="20"/>
        </w:rPr>
        <w:t>自负，甲方不负任何连带责任。</w:t>
      </w:r>
    </w:p>
    <w:p w14:paraId="0740F795">
      <w:pPr>
        <w:widowControl/>
        <w:spacing w:line="360" w:lineRule="auto"/>
        <w:ind w:firstLine="480"/>
        <w:rPr>
          <w:rFonts w:hint="eastAsia" w:ascii="宋体" w:hAnsi="宋体" w:cs="宋体"/>
          <w:sz w:val="24"/>
          <w:szCs w:val="20"/>
        </w:rPr>
      </w:pPr>
      <w:r>
        <w:rPr>
          <w:rFonts w:hint="eastAsia" w:ascii="宋体" w:hAnsi="宋体" w:cs="宋体"/>
          <w:sz w:val="24"/>
          <w:szCs w:val="20"/>
        </w:rPr>
        <w:t>（8）本项目人员最低配置要求</w:t>
      </w:r>
      <w:r>
        <w:rPr>
          <w:rFonts w:hint="eastAsia" w:ascii="宋体" w:hAnsi="宋体" w:cs="宋体"/>
          <w:sz w:val="24"/>
          <w:szCs w:val="20"/>
          <w:u w:val="single"/>
        </w:rPr>
        <w:t xml:space="preserve"> </w:t>
      </w:r>
      <w:r>
        <w:rPr>
          <w:rFonts w:hint="eastAsia" w:ascii="宋体" w:hAnsi="宋体" w:cs="宋体"/>
          <w:sz w:val="24"/>
          <w:szCs w:val="20"/>
          <w:u w:val="single"/>
          <w:lang w:val="en-US" w:eastAsia="zh-CN"/>
        </w:rPr>
        <w:t xml:space="preserve"> </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b/>
          <w:bCs/>
          <w:sz w:val="24"/>
          <w:szCs w:val="20"/>
        </w:rPr>
        <w:t>人（保安人员年龄不超过</w:t>
      </w:r>
      <w:r>
        <w:rPr>
          <w:rFonts w:hint="eastAsia" w:ascii="宋体" w:hAnsi="宋体" w:cs="宋体"/>
          <w:b/>
          <w:bCs/>
          <w:sz w:val="24"/>
          <w:szCs w:val="20"/>
          <w:lang w:val="en-US" w:eastAsia="zh-CN"/>
        </w:rPr>
        <w:t>55</w:t>
      </w:r>
      <w:r>
        <w:rPr>
          <w:rFonts w:hint="eastAsia" w:ascii="宋体" w:hAnsi="宋体" w:cs="宋体"/>
          <w:b/>
          <w:bCs/>
          <w:sz w:val="24"/>
          <w:szCs w:val="20"/>
        </w:rPr>
        <w:t>周岁，初聘年龄不超过50周岁，其中45周岁以下人员不少于25%，所有人员应进行定期健康检查，并向学校提供健康证</w:t>
      </w:r>
      <w:r>
        <w:rPr>
          <w:rFonts w:hint="eastAsia" w:ascii="宋体" w:hAnsi="宋体" w:cs="宋体"/>
          <w:b/>
          <w:bCs/>
          <w:sz w:val="24"/>
          <w:szCs w:val="20"/>
          <w:lang w:eastAsia="zh-CN"/>
        </w:rPr>
        <w:t>）</w:t>
      </w:r>
      <w:r>
        <w:rPr>
          <w:rFonts w:hint="eastAsia" w:ascii="宋体" w:hAnsi="宋体" w:cs="宋体"/>
          <w:sz w:val="24"/>
          <w:szCs w:val="20"/>
        </w:rPr>
        <w:t>。</w:t>
      </w:r>
    </w:p>
    <w:p w14:paraId="6861D3C6">
      <w:pPr>
        <w:spacing w:line="360" w:lineRule="auto"/>
        <w:ind w:firstLine="480"/>
        <w:rPr>
          <w:rFonts w:hint="eastAsia" w:ascii="宋体" w:hAnsi="宋体"/>
          <w:sz w:val="24"/>
          <w:szCs w:val="20"/>
        </w:rPr>
      </w:pPr>
      <w:r>
        <w:rPr>
          <w:rFonts w:hint="eastAsia" w:ascii="宋体" w:hAnsi="宋体"/>
          <w:sz w:val="24"/>
          <w:szCs w:val="20"/>
        </w:rPr>
        <w:t>（9）中标价要求在</w:t>
      </w:r>
      <w:r>
        <w:rPr>
          <w:rFonts w:hint="eastAsia" w:ascii="宋体" w:hAnsi="宋体"/>
          <w:sz w:val="24"/>
          <w:szCs w:val="20"/>
          <w:u w:val="single"/>
        </w:rPr>
        <w:t xml:space="preserve"> 12 </w:t>
      </w:r>
      <w:r>
        <w:rPr>
          <w:rFonts w:hint="eastAsia" w:ascii="宋体" w:hAnsi="宋体"/>
          <w:sz w:val="24"/>
          <w:szCs w:val="20"/>
        </w:rPr>
        <w:t>个月总价的基础上折合每季度金额。</w:t>
      </w:r>
    </w:p>
    <w:p w14:paraId="015373D7">
      <w:pPr>
        <w:spacing w:line="360" w:lineRule="auto"/>
        <w:ind w:firstLine="480"/>
        <w:rPr>
          <w:rFonts w:hint="eastAsia" w:ascii="宋体" w:hAnsi="宋体"/>
          <w:sz w:val="24"/>
          <w:szCs w:val="20"/>
        </w:rPr>
      </w:pPr>
      <w:r>
        <w:rPr>
          <w:rFonts w:hint="eastAsia" w:ascii="宋体" w:hAnsi="宋体"/>
          <w:sz w:val="24"/>
          <w:szCs w:val="20"/>
        </w:rPr>
        <w:t>（10）甲方不提供开办费及前期接管等费用，不提供任何服务工具、装备和装备费，</w:t>
      </w:r>
      <w:r>
        <w:rPr>
          <w:rFonts w:hint="eastAsia" w:ascii="宋体" w:hAnsi="宋体" w:cs="仿宋_GB2312"/>
          <w:sz w:val="24"/>
          <w:szCs w:val="20"/>
        </w:rPr>
        <w:t>乙方</w:t>
      </w:r>
      <w:r>
        <w:rPr>
          <w:rFonts w:hint="eastAsia" w:ascii="宋体" w:hAnsi="宋体"/>
          <w:sz w:val="24"/>
          <w:szCs w:val="20"/>
        </w:rPr>
        <w:t>需要将以上费用计算至报价中。</w:t>
      </w:r>
    </w:p>
    <w:p w14:paraId="5E4091D6">
      <w:pPr>
        <w:spacing w:line="360" w:lineRule="auto"/>
        <w:ind w:firstLine="480"/>
        <w:rPr>
          <w:rFonts w:hint="eastAsia" w:ascii="宋体" w:hAnsi="宋体"/>
          <w:sz w:val="24"/>
          <w:szCs w:val="20"/>
        </w:rPr>
      </w:pPr>
      <w:r>
        <w:rPr>
          <w:rFonts w:hint="eastAsia" w:ascii="宋体" w:hAnsi="宋体"/>
          <w:sz w:val="24"/>
          <w:szCs w:val="20"/>
        </w:rPr>
        <w:t>（1</w:t>
      </w:r>
      <w:r>
        <w:rPr>
          <w:rFonts w:hint="eastAsia" w:ascii="宋体" w:hAnsi="宋体"/>
          <w:sz w:val="24"/>
          <w:szCs w:val="20"/>
          <w:lang w:val="en-US" w:eastAsia="zh-CN"/>
        </w:rPr>
        <w:t>1</w:t>
      </w:r>
      <w:r>
        <w:rPr>
          <w:rFonts w:hint="eastAsia" w:ascii="宋体" w:hAnsi="宋体"/>
          <w:sz w:val="24"/>
          <w:szCs w:val="20"/>
        </w:rPr>
        <w:t>）付款方式：甲方按照合同约定对乙方的服务工作进行考核，考核情况作为支付费用的依据，并</w:t>
      </w:r>
      <w:r>
        <w:rPr>
          <w:rFonts w:hint="eastAsia" w:ascii="宋体" w:hAnsi="宋体"/>
          <w:b/>
          <w:sz w:val="24"/>
          <w:szCs w:val="20"/>
        </w:rPr>
        <w:t>按季度</w:t>
      </w:r>
      <w:r>
        <w:rPr>
          <w:rFonts w:hint="eastAsia" w:ascii="宋体" w:hAnsi="宋体"/>
          <w:sz w:val="24"/>
          <w:szCs w:val="20"/>
        </w:rPr>
        <w:t>向乙方支付费用。</w:t>
      </w:r>
    </w:p>
    <w:p w14:paraId="7860D0E0">
      <w:pPr>
        <w:spacing w:line="360" w:lineRule="auto"/>
        <w:ind w:firstLine="480"/>
        <w:rPr>
          <w:rFonts w:hint="eastAsia" w:ascii="宋体" w:hAnsi="宋体"/>
          <w:sz w:val="24"/>
          <w:szCs w:val="20"/>
        </w:rPr>
      </w:pPr>
      <w:r>
        <w:rPr>
          <w:rFonts w:hint="eastAsia" w:ascii="宋体" w:hAnsi="宋体"/>
          <w:sz w:val="24"/>
          <w:szCs w:val="20"/>
        </w:rPr>
        <w:t>（1</w:t>
      </w:r>
      <w:r>
        <w:rPr>
          <w:rFonts w:hint="eastAsia" w:ascii="宋体" w:hAnsi="宋体"/>
          <w:sz w:val="24"/>
          <w:szCs w:val="20"/>
          <w:lang w:val="en-US" w:eastAsia="zh-CN"/>
        </w:rPr>
        <w:t>2</w:t>
      </w:r>
      <w:r>
        <w:rPr>
          <w:rFonts w:hint="eastAsia" w:ascii="宋体" w:hAnsi="宋体"/>
          <w:sz w:val="24"/>
          <w:szCs w:val="20"/>
        </w:rPr>
        <w:t>）</w:t>
      </w:r>
      <w:r>
        <w:rPr>
          <w:rFonts w:hint="eastAsia" w:ascii="宋体" w:hAnsi="宋体" w:cs="宋体"/>
          <w:sz w:val="24"/>
          <w:szCs w:val="20"/>
        </w:rPr>
        <w:t>安全(保卫)</w:t>
      </w:r>
      <w:r>
        <w:rPr>
          <w:rFonts w:hint="eastAsia" w:ascii="宋体" w:hAnsi="宋体"/>
          <w:sz w:val="24"/>
          <w:szCs w:val="20"/>
        </w:rPr>
        <w:t>服务执行国务院《保安服务管理条例》，乙方要严格履行投标文件的承诺和与甲方签订的</w:t>
      </w:r>
      <w:r>
        <w:rPr>
          <w:rFonts w:hint="eastAsia" w:ascii="宋体" w:hAnsi="宋体" w:cs="宋体"/>
          <w:sz w:val="24"/>
          <w:szCs w:val="20"/>
        </w:rPr>
        <w:t>安全保卫</w:t>
      </w:r>
      <w:r>
        <w:rPr>
          <w:rFonts w:hint="eastAsia" w:ascii="宋体" w:hAnsi="宋体"/>
          <w:sz w:val="24"/>
          <w:szCs w:val="20"/>
        </w:rPr>
        <w:t>服务合同的约定，如发现</w:t>
      </w:r>
      <w:r>
        <w:rPr>
          <w:rFonts w:hint="eastAsia" w:ascii="宋体" w:hAnsi="宋体" w:cs="宋体"/>
          <w:sz w:val="24"/>
          <w:szCs w:val="20"/>
        </w:rPr>
        <w:t>安全保卫</w:t>
      </w:r>
      <w:r>
        <w:rPr>
          <w:rFonts w:hint="eastAsia" w:ascii="宋体" w:hAnsi="宋体"/>
          <w:sz w:val="24"/>
          <w:szCs w:val="20"/>
        </w:rPr>
        <w:t>服务达不到规定要求，乙方服务水平下降，投诉多等现象或服务中发生重大失误的，甲方有权单方终止合同，并要求进行财务审计，责任由乙方承担。</w:t>
      </w:r>
    </w:p>
    <w:p w14:paraId="133F6F6C">
      <w:pPr>
        <w:spacing w:line="360" w:lineRule="auto"/>
        <w:ind w:firstLine="482" w:firstLineChars="200"/>
        <w:outlineLvl w:val="0"/>
        <w:rPr>
          <w:rFonts w:ascii="宋体" w:hAnsi="宋体" w:cs="宋体"/>
          <w:b/>
          <w:bCs/>
          <w:sz w:val="24"/>
        </w:rPr>
      </w:pPr>
      <w:r>
        <w:rPr>
          <w:rFonts w:hint="eastAsia" w:ascii="宋体" w:hAnsi="宋体" w:cs="宋体"/>
          <w:b/>
          <w:sz w:val="24"/>
        </w:rPr>
        <w:t>四</w:t>
      </w:r>
      <w:r>
        <w:rPr>
          <w:rFonts w:hint="eastAsia" w:ascii="宋体" w:hAnsi="宋体" w:cs="宋体"/>
          <w:b/>
          <w:bCs/>
          <w:sz w:val="24"/>
        </w:rPr>
        <w:t>、验收与考核标准：</w:t>
      </w:r>
    </w:p>
    <w:p w14:paraId="6DD825A6">
      <w:pPr>
        <w:adjustRightInd w:val="0"/>
        <w:snapToGrid w:val="0"/>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sz w:val="24"/>
          <w:szCs w:val="20"/>
        </w:rPr>
        <w:t>乙方</w:t>
      </w:r>
      <w:r>
        <w:rPr>
          <w:rFonts w:hint="eastAsia" w:ascii="宋体" w:hAnsi="宋体" w:cs="宋体"/>
          <w:sz w:val="24"/>
        </w:rPr>
        <w:t>不得转包第三方。</w:t>
      </w:r>
    </w:p>
    <w:p w14:paraId="28D25351">
      <w:pPr>
        <w:adjustRightInd w:val="0"/>
        <w:snapToGrid w:val="0"/>
        <w:spacing w:line="360" w:lineRule="auto"/>
        <w:ind w:firstLine="480" w:firstLineChars="200"/>
        <w:rPr>
          <w:rFonts w:ascii="宋体" w:hAnsi="宋体" w:cs="宋体"/>
          <w:sz w:val="24"/>
        </w:rPr>
      </w:pPr>
      <w:r>
        <w:rPr>
          <w:rFonts w:hint="eastAsia" w:ascii="宋体" w:hAnsi="宋体" w:cs="宋体"/>
          <w:sz w:val="24"/>
        </w:rPr>
        <w:t>2、公共资产：制度完备，严格管理，合理使用、</w:t>
      </w:r>
      <w:r>
        <w:rPr>
          <w:rFonts w:hint="eastAsia" w:ascii="宋体" w:hAnsi="宋体" w:cs="宋体"/>
          <w:sz w:val="24"/>
          <w:lang w:eastAsia="zh-CN"/>
        </w:rPr>
        <w:t>做好</w:t>
      </w:r>
      <w:r>
        <w:rPr>
          <w:rFonts w:hint="eastAsia" w:ascii="宋体" w:hAnsi="宋体" w:cs="宋体"/>
          <w:sz w:val="24"/>
        </w:rPr>
        <w:t>保值工作。</w:t>
      </w:r>
    </w:p>
    <w:p w14:paraId="14516A6A">
      <w:pPr>
        <w:adjustRightInd w:val="0"/>
        <w:snapToGrid w:val="0"/>
        <w:spacing w:line="360" w:lineRule="auto"/>
        <w:ind w:firstLine="480" w:firstLineChars="200"/>
        <w:rPr>
          <w:rFonts w:ascii="宋体" w:hAnsi="宋体" w:cs="宋体"/>
          <w:sz w:val="24"/>
        </w:rPr>
      </w:pPr>
      <w:r>
        <w:rPr>
          <w:rFonts w:hint="eastAsia" w:ascii="宋体" w:hAnsi="宋体" w:cs="宋体"/>
          <w:sz w:val="24"/>
        </w:rPr>
        <w:t>3、若因</w:t>
      </w:r>
      <w:r>
        <w:rPr>
          <w:rFonts w:hint="eastAsia" w:ascii="宋体" w:hAnsi="宋体"/>
          <w:sz w:val="24"/>
          <w:szCs w:val="20"/>
        </w:rPr>
        <w:t>乙方</w:t>
      </w:r>
      <w:r>
        <w:rPr>
          <w:rFonts w:hint="eastAsia" w:ascii="宋体" w:hAnsi="宋体" w:cs="宋体"/>
          <w:sz w:val="24"/>
        </w:rPr>
        <w:t>监管不力，造成资产损坏、丢失，</w:t>
      </w:r>
      <w:r>
        <w:rPr>
          <w:rFonts w:hint="eastAsia" w:ascii="宋体" w:hAnsi="宋体"/>
          <w:sz w:val="24"/>
          <w:szCs w:val="20"/>
        </w:rPr>
        <w:t>乙方</w:t>
      </w:r>
      <w:r>
        <w:rPr>
          <w:rFonts w:hint="eastAsia" w:ascii="宋体" w:hAnsi="宋体" w:cs="宋体"/>
          <w:sz w:val="24"/>
        </w:rPr>
        <w:t>承担相应赔偿或修复责任。</w:t>
      </w:r>
    </w:p>
    <w:p w14:paraId="5F9C1E44">
      <w:pPr>
        <w:adjustRightInd w:val="0"/>
        <w:snapToGrid w:val="0"/>
        <w:spacing w:line="360" w:lineRule="auto"/>
        <w:ind w:firstLine="480" w:firstLineChars="200"/>
        <w:rPr>
          <w:rFonts w:ascii="宋体" w:hAnsi="宋体" w:cs="宋体"/>
          <w:sz w:val="24"/>
        </w:rPr>
      </w:pPr>
      <w:r>
        <w:rPr>
          <w:rFonts w:hint="eastAsia" w:ascii="宋体" w:hAnsi="宋体" w:cs="宋体"/>
          <w:sz w:val="24"/>
        </w:rPr>
        <w:t>4、如发生重大事故，经国家权威部门鉴定后，确属</w:t>
      </w:r>
      <w:r>
        <w:rPr>
          <w:rFonts w:hint="eastAsia" w:ascii="宋体" w:hAnsi="宋体"/>
          <w:sz w:val="24"/>
          <w:szCs w:val="20"/>
        </w:rPr>
        <w:t>乙方</w:t>
      </w:r>
      <w:r>
        <w:rPr>
          <w:rFonts w:hint="eastAsia" w:ascii="宋体" w:hAnsi="宋体" w:cs="宋体"/>
          <w:sz w:val="24"/>
        </w:rPr>
        <w:t>责任的，</w:t>
      </w:r>
      <w:r>
        <w:rPr>
          <w:rFonts w:hint="eastAsia" w:ascii="宋体" w:hAnsi="宋体"/>
          <w:sz w:val="24"/>
          <w:szCs w:val="20"/>
        </w:rPr>
        <w:t>乙方</w:t>
      </w:r>
      <w:r>
        <w:rPr>
          <w:rFonts w:hint="eastAsia" w:ascii="宋体" w:hAnsi="宋体" w:cs="宋体"/>
          <w:sz w:val="24"/>
        </w:rPr>
        <w:t>将按国家相关法律法规承担相应责任，赔偿甲方一切损失。</w:t>
      </w:r>
    </w:p>
    <w:p w14:paraId="1E28EBBC">
      <w:pPr>
        <w:adjustRightInd w:val="0"/>
        <w:snapToGrid w:val="0"/>
        <w:spacing w:line="360" w:lineRule="auto"/>
        <w:ind w:firstLine="480" w:firstLineChars="200"/>
        <w:rPr>
          <w:rFonts w:ascii="宋体" w:hAnsi="宋体" w:cs="宋体"/>
          <w:sz w:val="24"/>
        </w:rPr>
      </w:pPr>
      <w:r>
        <w:rPr>
          <w:rFonts w:hint="eastAsia" w:ascii="宋体" w:hAnsi="宋体" w:cs="宋体"/>
          <w:sz w:val="24"/>
        </w:rPr>
        <w:t>5、</w:t>
      </w:r>
      <w:r>
        <w:rPr>
          <w:rFonts w:hint="eastAsia" w:ascii="宋体" w:hAnsi="宋体"/>
          <w:sz w:val="24"/>
          <w:szCs w:val="20"/>
        </w:rPr>
        <w:t>乙方</w:t>
      </w:r>
      <w:r>
        <w:rPr>
          <w:rFonts w:hint="eastAsia" w:ascii="宋体" w:hAnsi="宋体" w:cs="宋体"/>
          <w:sz w:val="24"/>
        </w:rPr>
        <w:t>违反本合同约定，未能达到约定的管理目标，甲方有权要求</w:t>
      </w:r>
      <w:r>
        <w:rPr>
          <w:rFonts w:hint="eastAsia" w:ascii="宋体" w:hAnsi="宋体"/>
          <w:sz w:val="24"/>
          <w:szCs w:val="20"/>
        </w:rPr>
        <w:t>乙方</w:t>
      </w:r>
      <w:r>
        <w:rPr>
          <w:rFonts w:hint="eastAsia" w:ascii="宋体" w:hAnsi="宋体" w:cs="宋体"/>
          <w:sz w:val="24"/>
        </w:rPr>
        <w:t>限期整改，整改不到位或给院部造成重大负面影响时，甲方有权单方面无条件终止合同；造成院部经济损失的，</w:t>
      </w:r>
      <w:r>
        <w:rPr>
          <w:rFonts w:hint="eastAsia" w:ascii="宋体" w:hAnsi="宋体"/>
          <w:sz w:val="24"/>
          <w:szCs w:val="20"/>
        </w:rPr>
        <w:t>乙方</w:t>
      </w:r>
      <w:r>
        <w:rPr>
          <w:rFonts w:hint="eastAsia" w:ascii="宋体" w:hAnsi="宋体" w:cs="宋体"/>
          <w:sz w:val="24"/>
        </w:rPr>
        <w:t>应给予经济赔偿。</w:t>
      </w:r>
    </w:p>
    <w:p w14:paraId="2264DDB9">
      <w:pPr>
        <w:adjustRightInd w:val="0"/>
        <w:snapToGrid w:val="0"/>
        <w:spacing w:line="360" w:lineRule="auto"/>
        <w:ind w:firstLine="480" w:firstLineChars="200"/>
        <w:rPr>
          <w:rFonts w:ascii="宋体" w:hAnsi="宋体" w:cs="宋体"/>
          <w:sz w:val="24"/>
        </w:rPr>
      </w:pPr>
      <w:r>
        <w:rPr>
          <w:rFonts w:hint="eastAsia" w:ascii="宋体" w:hAnsi="宋体" w:cs="宋体"/>
          <w:sz w:val="24"/>
        </w:rPr>
        <w:t xml:space="preserve"> 6、具体考核标准及相关制度由甲方后续提供，乙方须遵循相关规定。</w:t>
      </w:r>
    </w:p>
    <w:p w14:paraId="2E198EBD">
      <w:pPr>
        <w:spacing w:line="360" w:lineRule="auto"/>
        <w:ind w:firstLine="482" w:firstLineChars="200"/>
        <w:outlineLvl w:val="0"/>
        <w:rPr>
          <w:rFonts w:ascii="宋体" w:hAnsi="宋体" w:cs="宋体"/>
          <w:b/>
          <w:bCs/>
          <w:sz w:val="24"/>
        </w:rPr>
      </w:pPr>
      <w:r>
        <w:rPr>
          <w:rFonts w:hint="eastAsia" w:ascii="宋体" w:hAnsi="宋体" w:cs="宋体"/>
          <w:b/>
          <w:bCs/>
          <w:sz w:val="24"/>
        </w:rPr>
        <w:t>五、甲方的权利和义务</w:t>
      </w:r>
    </w:p>
    <w:p w14:paraId="5CD8CCFB">
      <w:pPr>
        <w:spacing w:line="360" w:lineRule="auto"/>
        <w:ind w:firstLine="482" w:firstLineChars="200"/>
        <w:rPr>
          <w:rFonts w:ascii="宋体" w:hAnsi="宋体" w:cs="宋体"/>
          <w:b/>
          <w:bCs/>
          <w:sz w:val="24"/>
        </w:rPr>
      </w:pPr>
      <w:r>
        <w:rPr>
          <w:rFonts w:hint="eastAsia" w:ascii="宋体" w:hAnsi="宋体" w:cs="宋体"/>
          <w:b/>
          <w:bCs/>
          <w:sz w:val="24"/>
        </w:rPr>
        <w:t>1、甲方的权利。</w:t>
      </w:r>
    </w:p>
    <w:p w14:paraId="1E5ED958">
      <w:pPr>
        <w:spacing w:line="360" w:lineRule="auto"/>
        <w:ind w:firstLine="480" w:firstLineChars="200"/>
        <w:rPr>
          <w:rFonts w:ascii="宋体" w:hAnsi="宋体" w:cs="宋体"/>
          <w:sz w:val="24"/>
        </w:rPr>
      </w:pPr>
      <w:r>
        <w:rPr>
          <w:rFonts w:hint="eastAsia" w:ascii="宋体" w:hAnsi="宋体" w:cs="宋体"/>
          <w:sz w:val="24"/>
        </w:rPr>
        <w:t>（1）对乙方保安服务质量有指导、监督、检查、考核并实施奖罚的权利。</w:t>
      </w:r>
    </w:p>
    <w:p w14:paraId="1768F519">
      <w:pPr>
        <w:spacing w:line="360" w:lineRule="auto"/>
        <w:ind w:firstLine="480" w:firstLineChars="200"/>
        <w:rPr>
          <w:rFonts w:ascii="宋体" w:hAnsi="宋体" w:cs="宋体"/>
          <w:sz w:val="24"/>
        </w:rPr>
      </w:pPr>
      <w:r>
        <w:rPr>
          <w:rFonts w:hint="eastAsia" w:ascii="宋体" w:hAnsi="宋体" w:cs="宋体"/>
          <w:sz w:val="24"/>
        </w:rPr>
        <w:t>（2）对乙方保安人员有监督、管理的权利。</w:t>
      </w:r>
    </w:p>
    <w:p w14:paraId="2A8128EA">
      <w:pPr>
        <w:spacing w:line="360" w:lineRule="auto"/>
        <w:ind w:firstLine="480" w:firstLineChars="200"/>
        <w:rPr>
          <w:rFonts w:ascii="宋体" w:hAnsi="宋体" w:cs="宋体"/>
          <w:sz w:val="24"/>
        </w:rPr>
      </w:pPr>
      <w:r>
        <w:rPr>
          <w:rFonts w:hint="eastAsia" w:ascii="宋体" w:hAnsi="宋体" w:cs="宋体"/>
          <w:sz w:val="24"/>
        </w:rPr>
        <w:t>（3）对乙方违反合同中规定义务的行为，有扣除其质量保证金的权利。</w:t>
      </w:r>
    </w:p>
    <w:p w14:paraId="1628C80D">
      <w:pPr>
        <w:spacing w:line="360" w:lineRule="auto"/>
        <w:ind w:firstLine="480" w:firstLineChars="200"/>
        <w:rPr>
          <w:rFonts w:ascii="宋体" w:hAnsi="宋体" w:cs="宋体"/>
          <w:sz w:val="24"/>
        </w:rPr>
      </w:pPr>
      <w:r>
        <w:rPr>
          <w:rFonts w:hint="eastAsia" w:ascii="宋体" w:hAnsi="宋体" w:cs="宋体"/>
          <w:sz w:val="24"/>
        </w:rPr>
        <w:t>（4）对乙方违约造成不良社会影响的行为，有实施处罚的权利。</w:t>
      </w:r>
    </w:p>
    <w:p w14:paraId="6A5EF397">
      <w:pPr>
        <w:spacing w:line="360" w:lineRule="auto"/>
        <w:ind w:firstLine="480" w:firstLineChars="200"/>
        <w:rPr>
          <w:rFonts w:ascii="宋体" w:hAnsi="宋体" w:cs="宋体"/>
          <w:sz w:val="24"/>
        </w:rPr>
      </w:pPr>
      <w:r>
        <w:rPr>
          <w:rFonts w:hint="eastAsia" w:ascii="宋体" w:hAnsi="宋体" w:cs="宋体"/>
          <w:sz w:val="24"/>
        </w:rPr>
        <w:t>（5）对乙方有召开业务会议的权利。</w:t>
      </w:r>
    </w:p>
    <w:p w14:paraId="4742F1C8">
      <w:pPr>
        <w:spacing w:line="360" w:lineRule="auto"/>
        <w:ind w:firstLine="482" w:firstLineChars="200"/>
        <w:rPr>
          <w:rFonts w:ascii="宋体" w:hAnsi="宋体" w:cs="宋体"/>
          <w:b/>
          <w:bCs/>
          <w:sz w:val="24"/>
        </w:rPr>
      </w:pPr>
      <w:r>
        <w:rPr>
          <w:rFonts w:hint="eastAsia" w:ascii="宋体" w:hAnsi="宋体" w:cs="宋体"/>
          <w:b/>
          <w:bCs/>
          <w:sz w:val="24"/>
        </w:rPr>
        <w:t>2、甲方的义务。</w:t>
      </w:r>
    </w:p>
    <w:p w14:paraId="572EBD82">
      <w:pPr>
        <w:spacing w:line="360" w:lineRule="auto"/>
        <w:ind w:firstLine="480" w:firstLineChars="200"/>
        <w:rPr>
          <w:rFonts w:ascii="宋体" w:hAnsi="宋体" w:cs="宋体"/>
          <w:sz w:val="24"/>
        </w:rPr>
      </w:pPr>
      <w:r>
        <w:rPr>
          <w:rFonts w:hint="eastAsia" w:ascii="宋体" w:hAnsi="宋体" w:cs="宋体"/>
          <w:sz w:val="24"/>
        </w:rPr>
        <w:t>（1）甲方有协助乙方对员工进行业务培训和指导的义务。</w:t>
      </w:r>
    </w:p>
    <w:p w14:paraId="523EA98F">
      <w:pPr>
        <w:spacing w:line="360" w:lineRule="auto"/>
        <w:ind w:firstLine="480" w:firstLineChars="200"/>
        <w:rPr>
          <w:rFonts w:ascii="宋体" w:hAnsi="宋体" w:cs="宋体"/>
          <w:sz w:val="24"/>
        </w:rPr>
      </w:pPr>
      <w:r>
        <w:rPr>
          <w:rFonts w:hint="eastAsia" w:ascii="宋体" w:hAnsi="宋体" w:cs="宋体"/>
          <w:sz w:val="24"/>
        </w:rPr>
        <w:t>（2）甲方有协助乙方协调服务期间涉及有关部门业务管理事宜的义务。</w:t>
      </w:r>
    </w:p>
    <w:p w14:paraId="6E84F7A1">
      <w:pPr>
        <w:spacing w:line="360" w:lineRule="auto"/>
        <w:ind w:firstLine="482" w:firstLineChars="200"/>
        <w:outlineLvl w:val="0"/>
        <w:rPr>
          <w:rFonts w:ascii="宋体" w:hAnsi="宋体" w:cs="宋体"/>
          <w:b/>
          <w:bCs/>
          <w:sz w:val="24"/>
        </w:rPr>
      </w:pPr>
      <w:r>
        <w:rPr>
          <w:rFonts w:hint="eastAsia" w:ascii="宋体" w:hAnsi="宋体" w:cs="宋体"/>
          <w:b/>
          <w:bCs/>
          <w:sz w:val="24"/>
        </w:rPr>
        <w:t>六、乙方的权利和义务</w:t>
      </w:r>
    </w:p>
    <w:p w14:paraId="18E10604">
      <w:pPr>
        <w:spacing w:line="360" w:lineRule="auto"/>
        <w:ind w:firstLine="482" w:firstLineChars="200"/>
        <w:rPr>
          <w:rFonts w:ascii="宋体" w:hAnsi="宋体" w:cs="宋体"/>
          <w:b/>
          <w:bCs/>
          <w:sz w:val="24"/>
        </w:rPr>
      </w:pPr>
      <w:r>
        <w:rPr>
          <w:rFonts w:hint="eastAsia" w:ascii="宋体" w:hAnsi="宋体" w:cs="宋体"/>
          <w:b/>
          <w:bCs/>
          <w:sz w:val="24"/>
        </w:rPr>
        <w:t>1、乙方的权利。</w:t>
      </w:r>
    </w:p>
    <w:p w14:paraId="5789C423">
      <w:pPr>
        <w:spacing w:line="360" w:lineRule="auto"/>
        <w:ind w:firstLine="480" w:firstLineChars="200"/>
        <w:rPr>
          <w:rFonts w:ascii="宋体" w:hAnsi="宋体" w:cs="宋体"/>
          <w:sz w:val="24"/>
        </w:rPr>
      </w:pPr>
      <w:r>
        <w:rPr>
          <w:rFonts w:hint="eastAsia" w:ascii="宋体" w:hAnsi="宋体" w:cs="宋体"/>
          <w:sz w:val="24"/>
        </w:rPr>
        <w:t>（1）在执行服务合同过程中，有自主调配人员的权利，但须征得甲方同意。</w:t>
      </w:r>
    </w:p>
    <w:p w14:paraId="004AE27A">
      <w:pPr>
        <w:spacing w:line="360" w:lineRule="auto"/>
        <w:ind w:firstLine="480" w:firstLineChars="200"/>
        <w:rPr>
          <w:rFonts w:ascii="宋体" w:hAnsi="宋体" w:cs="宋体"/>
          <w:sz w:val="24"/>
        </w:rPr>
      </w:pPr>
      <w:r>
        <w:rPr>
          <w:rFonts w:hint="eastAsia" w:ascii="宋体" w:hAnsi="宋体" w:cs="宋体"/>
          <w:sz w:val="24"/>
        </w:rPr>
        <w:t>（2）对甲方不及时履行义务，出现纠纷（包括对甲方扣除任务经费有异议），有要求仲裁的权利。</w:t>
      </w:r>
    </w:p>
    <w:p w14:paraId="669763FD">
      <w:pPr>
        <w:spacing w:line="360" w:lineRule="auto"/>
        <w:ind w:firstLine="480" w:firstLineChars="200"/>
        <w:rPr>
          <w:rFonts w:ascii="宋体" w:hAnsi="宋体" w:cs="宋体"/>
          <w:sz w:val="24"/>
        </w:rPr>
      </w:pPr>
      <w:r>
        <w:rPr>
          <w:rFonts w:hint="eastAsia" w:ascii="宋体" w:hAnsi="宋体" w:cs="宋体"/>
          <w:sz w:val="24"/>
        </w:rPr>
        <w:t>（3）对甲方违约所造成的经济损失，有要求赔偿的权利。</w:t>
      </w:r>
    </w:p>
    <w:p w14:paraId="58772184">
      <w:pPr>
        <w:spacing w:line="360" w:lineRule="auto"/>
        <w:ind w:firstLine="482" w:firstLineChars="200"/>
        <w:rPr>
          <w:rFonts w:ascii="宋体" w:hAnsi="宋体" w:cs="宋体"/>
          <w:b/>
          <w:bCs/>
          <w:sz w:val="24"/>
        </w:rPr>
      </w:pPr>
      <w:r>
        <w:rPr>
          <w:rFonts w:hint="eastAsia" w:ascii="宋体" w:hAnsi="宋体" w:cs="宋体"/>
          <w:b/>
          <w:bCs/>
          <w:sz w:val="24"/>
        </w:rPr>
        <w:t>2、乙方的义务。</w:t>
      </w:r>
    </w:p>
    <w:p w14:paraId="3D6224DE">
      <w:pPr>
        <w:spacing w:line="360" w:lineRule="auto"/>
        <w:ind w:firstLine="480" w:firstLineChars="200"/>
        <w:rPr>
          <w:rFonts w:ascii="宋体" w:hAnsi="宋体" w:cs="宋体"/>
          <w:sz w:val="24"/>
        </w:rPr>
      </w:pPr>
      <w:r>
        <w:rPr>
          <w:rFonts w:hint="eastAsia" w:ascii="宋体" w:hAnsi="宋体" w:cs="宋体"/>
          <w:sz w:val="24"/>
        </w:rPr>
        <w:t>（1）乙方有自觉接受甲方业务指导、监督管理、服务质量考核检查的义务。</w:t>
      </w:r>
    </w:p>
    <w:p w14:paraId="3ADFF919">
      <w:pPr>
        <w:spacing w:line="360" w:lineRule="auto"/>
        <w:ind w:firstLine="480" w:firstLineChars="200"/>
        <w:rPr>
          <w:rFonts w:ascii="宋体" w:hAnsi="宋体" w:cs="宋体"/>
          <w:sz w:val="24"/>
        </w:rPr>
      </w:pPr>
      <w:r>
        <w:rPr>
          <w:rFonts w:hint="eastAsia" w:ascii="宋体" w:hAnsi="宋体" w:cs="宋体"/>
          <w:sz w:val="24"/>
        </w:rPr>
        <w:t>（2）乙方有严格按照甲方制定的保安工作时间和质量标准完成任务的义务。</w:t>
      </w:r>
    </w:p>
    <w:p w14:paraId="5D8C746B">
      <w:pPr>
        <w:spacing w:line="360" w:lineRule="auto"/>
        <w:ind w:firstLine="480" w:firstLineChars="200"/>
        <w:rPr>
          <w:rFonts w:ascii="宋体" w:hAnsi="宋体" w:cs="宋体"/>
          <w:sz w:val="24"/>
        </w:rPr>
      </w:pPr>
      <w:r>
        <w:rPr>
          <w:rFonts w:hint="eastAsia" w:ascii="宋体" w:hAnsi="宋体" w:cs="宋体"/>
          <w:sz w:val="24"/>
        </w:rPr>
        <w:t>（3）乙方对甲方提出存在的质量问题，应及时整改。</w:t>
      </w:r>
    </w:p>
    <w:p w14:paraId="0B524F5B">
      <w:pPr>
        <w:spacing w:line="360" w:lineRule="auto"/>
        <w:ind w:firstLine="480" w:firstLineChars="200"/>
        <w:rPr>
          <w:rFonts w:ascii="宋体" w:hAnsi="宋体" w:cs="宋体"/>
          <w:sz w:val="24"/>
        </w:rPr>
      </w:pPr>
      <w:r>
        <w:rPr>
          <w:rFonts w:hint="eastAsia" w:ascii="宋体" w:hAnsi="宋体" w:cs="宋体"/>
          <w:sz w:val="24"/>
        </w:rPr>
        <w:t>（4）乙方应无条件服从和配合学校各项重大活动、创建迎检、节假日环卫保障，确保服务质量达标的义务。</w:t>
      </w:r>
    </w:p>
    <w:p w14:paraId="0E2F7AEC">
      <w:pPr>
        <w:spacing w:line="360" w:lineRule="auto"/>
        <w:ind w:firstLine="480" w:firstLineChars="200"/>
        <w:rPr>
          <w:rFonts w:ascii="宋体" w:hAnsi="宋体" w:cs="宋体"/>
          <w:sz w:val="24"/>
        </w:rPr>
      </w:pPr>
      <w:r>
        <w:rPr>
          <w:rFonts w:hint="eastAsia" w:ascii="宋体" w:hAnsi="宋体" w:cs="宋体"/>
          <w:sz w:val="24"/>
        </w:rPr>
        <w:t>（5）乙方在服务期内自行承担生产、交通等安全责任。如发生事故及法外事宜所造成的经济损失，一律由乙方承担。</w:t>
      </w:r>
    </w:p>
    <w:p w14:paraId="2E530B53">
      <w:pPr>
        <w:spacing w:line="360" w:lineRule="auto"/>
        <w:ind w:firstLine="480" w:firstLineChars="200"/>
        <w:rPr>
          <w:rFonts w:ascii="宋体" w:hAnsi="宋体" w:cs="宋体"/>
          <w:sz w:val="24"/>
        </w:rPr>
      </w:pPr>
      <w:r>
        <w:rPr>
          <w:rFonts w:hint="eastAsia" w:ascii="宋体" w:hAnsi="宋体" w:cs="宋体"/>
          <w:sz w:val="24"/>
        </w:rPr>
        <w:t>（6）乙方须定期对保安人员开展安全规范作业、交通安全常识、人身安全防范等方面的教育培训。</w:t>
      </w:r>
    </w:p>
    <w:p w14:paraId="11B429A8">
      <w:pPr>
        <w:spacing w:line="360" w:lineRule="auto"/>
        <w:ind w:firstLine="482" w:firstLineChars="200"/>
        <w:rPr>
          <w:rFonts w:ascii="宋体" w:hAnsi="宋体" w:cs="宋体"/>
          <w:b/>
          <w:sz w:val="24"/>
        </w:rPr>
      </w:pPr>
      <w:r>
        <w:rPr>
          <w:rFonts w:hint="eastAsia" w:ascii="宋体" w:hAnsi="宋体" w:cs="宋体"/>
          <w:b/>
          <w:bCs/>
          <w:sz w:val="24"/>
        </w:rPr>
        <w:t>七、</w:t>
      </w:r>
      <w:r>
        <w:rPr>
          <w:rFonts w:hint="eastAsia" w:ascii="宋体" w:hAnsi="宋体" w:cs="宋体"/>
          <w:b/>
          <w:sz w:val="24"/>
        </w:rPr>
        <w:t>违约责任</w:t>
      </w:r>
    </w:p>
    <w:p w14:paraId="7AEF6C72">
      <w:pPr>
        <w:spacing w:line="360" w:lineRule="auto"/>
        <w:ind w:firstLine="480" w:firstLineChars="200"/>
        <w:rPr>
          <w:rFonts w:ascii="宋体" w:hAnsi="宋体" w:cs="宋体"/>
          <w:sz w:val="24"/>
        </w:rPr>
      </w:pPr>
      <w:r>
        <w:rPr>
          <w:rFonts w:hint="eastAsia" w:ascii="宋体" w:hAnsi="宋体" w:cs="宋体"/>
          <w:sz w:val="24"/>
        </w:rPr>
        <w:t>合同乙方不履行合同义务或者履行合同义务不符合规定的，应当承担继续履行、采取补救措施或者赔偿损失等违约责任。</w:t>
      </w:r>
    </w:p>
    <w:p w14:paraId="492F124E">
      <w:pPr>
        <w:spacing w:line="360" w:lineRule="auto"/>
        <w:ind w:firstLine="482" w:firstLineChars="200"/>
        <w:outlineLvl w:val="0"/>
        <w:rPr>
          <w:rFonts w:ascii="宋体" w:hAnsi="宋体" w:cs="宋体"/>
          <w:b/>
          <w:bCs/>
          <w:sz w:val="24"/>
        </w:rPr>
      </w:pPr>
      <w:r>
        <w:rPr>
          <w:rFonts w:hint="eastAsia" w:ascii="宋体" w:hAnsi="宋体" w:cs="宋体"/>
          <w:b/>
          <w:bCs/>
          <w:sz w:val="24"/>
        </w:rPr>
        <w:t>八、合同的签订及终止</w:t>
      </w:r>
    </w:p>
    <w:p w14:paraId="639C4811">
      <w:pPr>
        <w:spacing w:line="360" w:lineRule="auto"/>
        <w:ind w:firstLine="480" w:firstLineChars="200"/>
        <w:rPr>
          <w:rFonts w:ascii="宋体" w:hAnsi="宋体" w:cs="宋体"/>
          <w:sz w:val="24"/>
        </w:rPr>
      </w:pPr>
      <w:r>
        <w:rPr>
          <w:rFonts w:hint="eastAsia" w:ascii="宋体" w:hAnsi="宋体" w:cs="宋体"/>
          <w:sz w:val="24"/>
        </w:rPr>
        <w:t>1、有下列情形之一的，本合同自行解除。</w:t>
      </w:r>
    </w:p>
    <w:p w14:paraId="74B77F2B">
      <w:pPr>
        <w:spacing w:line="360" w:lineRule="auto"/>
        <w:ind w:firstLine="480" w:firstLineChars="200"/>
        <w:rPr>
          <w:rFonts w:ascii="宋体" w:hAnsi="宋体" w:cs="宋体"/>
          <w:sz w:val="24"/>
        </w:rPr>
      </w:pPr>
      <w:r>
        <w:rPr>
          <w:rFonts w:hint="eastAsia" w:ascii="宋体" w:hAnsi="宋体" w:cs="宋体"/>
          <w:sz w:val="24"/>
        </w:rPr>
        <w:t>（1）因建设需要或不可抗力及政策性因素，造成合同无法履行的。</w:t>
      </w:r>
    </w:p>
    <w:p w14:paraId="01FD9B0E">
      <w:pPr>
        <w:spacing w:line="360" w:lineRule="auto"/>
        <w:ind w:firstLine="480" w:firstLineChars="200"/>
        <w:rPr>
          <w:rFonts w:ascii="宋体" w:hAnsi="宋体" w:cs="宋体"/>
          <w:sz w:val="24"/>
        </w:rPr>
      </w:pPr>
      <w:r>
        <w:rPr>
          <w:rFonts w:hint="eastAsia" w:ascii="宋体" w:hAnsi="宋体" w:cs="宋体"/>
          <w:sz w:val="24"/>
        </w:rPr>
        <w:t>（2）经双方协商一致，自愿解除的。</w:t>
      </w:r>
    </w:p>
    <w:p w14:paraId="724BC627">
      <w:pPr>
        <w:spacing w:line="360" w:lineRule="auto"/>
        <w:ind w:firstLine="480" w:firstLineChars="200"/>
        <w:rPr>
          <w:rFonts w:ascii="宋体" w:hAnsi="宋体" w:cs="宋体"/>
          <w:sz w:val="24"/>
        </w:rPr>
      </w:pPr>
      <w:r>
        <w:rPr>
          <w:rFonts w:hint="eastAsia" w:ascii="宋体" w:hAnsi="宋体" w:cs="宋体"/>
          <w:sz w:val="24"/>
        </w:rPr>
        <w:t>2、有下列情形之一的，甲方有权单方终止合同。</w:t>
      </w:r>
    </w:p>
    <w:p w14:paraId="587EBEB4">
      <w:pPr>
        <w:spacing w:line="360" w:lineRule="auto"/>
        <w:ind w:firstLine="480" w:firstLineChars="200"/>
        <w:rPr>
          <w:rFonts w:ascii="宋体" w:hAnsi="宋体" w:cs="宋体"/>
          <w:sz w:val="24"/>
        </w:rPr>
      </w:pPr>
      <w:r>
        <w:rPr>
          <w:rFonts w:hint="eastAsia" w:ascii="宋体" w:hAnsi="宋体" w:cs="宋体"/>
          <w:sz w:val="24"/>
        </w:rPr>
        <w:t>（1）未经甲方同意，乙方擅自转包他人的。</w:t>
      </w:r>
    </w:p>
    <w:p w14:paraId="46E3BC28">
      <w:pPr>
        <w:spacing w:line="360" w:lineRule="auto"/>
        <w:ind w:firstLine="480" w:firstLineChars="200"/>
        <w:rPr>
          <w:rFonts w:ascii="宋体" w:hAnsi="宋体" w:cs="宋体"/>
          <w:sz w:val="24"/>
        </w:rPr>
      </w:pPr>
      <w:r>
        <w:rPr>
          <w:rFonts w:hint="eastAsia" w:ascii="宋体" w:hAnsi="宋体" w:cs="宋体"/>
          <w:sz w:val="24"/>
        </w:rPr>
        <w:t>（2）乙方不履行义务，或因服务质量不到位被新闻媒体三次曝光的，终止服务合同。</w:t>
      </w:r>
    </w:p>
    <w:p w14:paraId="12637178">
      <w:pPr>
        <w:spacing w:line="360" w:lineRule="auto"/>
        <w:ind w:firstLine="480" w:firstLineChars="200"/>
        <w:rPr>
          <w:rFonts w:ascii="宋体" w:hAnsi="宋体" w:cs="宋体"/>
          <w:sz w:val="24"/>
        </w:rPr>
      </w:pPr>
      <w:r>
        <w:rPr>
          <w:rFonts w:hint="eastAsia" w:ascii="宋体" w:hAnsi="宋体" w:cs="宋体"/>
          <w:sz w:val="24"/>
        </w:rPr>
        <w:t>3、除自行解除和甲方有权单方终止合同外，任何一方需要终止合同的，应提前一个月向对方提出书面申请，经双方协商，有关部门批准后决定是否终止合同。</w:t>
      </w:r>
    </w:p>
    <w:p w14:paraId="354A9C74">
      <w:pPr>
        <w:spacing w:line="360" w:lineRule="auto"/>
        <w:ind w:firstLine="482" w:firstLineChars="200"/>
        <w:outlineLvl w:val="0"/>
        <w:rPr>
          <w:rFonts w:ascii="宋体" w:hAnsi="宋体" w:cs="宋体"/>
          <w:b/>
          <w:bCs/>
          <w:sz w:val="24"/>
        </w:rPr>
      </w:pPr>
      <w:r>
        <w:rPr>
          <w:rFonts w:hint="eastAsia" w:ascii="宋体" w:hAnsi="宋体" w:cs="宋体"/>
          <w:b/>
          <w:bCs/>
          <w:sz w:val="24"/>
        </w:rPr>
        <w:t>九、解决争议的方法：</w:t>
      </w:r>
    </w:p>
    <w:p w14:paraId="63C16620">
      <w:pPr>
        <w:spacing w:line="360" w:lineRule="auto"/>
        <w:ind w:firstLine="480" w:firstLineChars="200"/>
        <w:rPr>
          <w:rFonts w:ascii="宋体" w:hAnsi="宋体" w:cs="宋体"/>
          <w:sz w:val="24"/>
        </w:rPr>
      </w:pPr>
      <w:r>
        <w:rPr>
          <w:rFonts w:hint="eastAsia" w:ascii="宋体" w:hAnsi="宋体" w:cs="宋体"/>
          <w:sz w:val="24"/>
        </w:rPr>
        <w:t>甲乙双方因合同发生争议，应由双方协商解决，协商不成的，任何一方可以向甲方所在地人民法院起诉。</w:t>
      </w:r>
    </w:p>
    <w:p w14:paraId="140529E4">
      <w:pPr>
        <w:spacing w:line="360" w:lineRule="auto"/>
        <w:ind w:firstLine="482" w:firstLineChars="200"/>
        <w:outlineLvl w:val="0"/>
        <w:rPr>
          <w:rFonts w:ascii="宋体" w:hAnsi="宋体" w:cs="宋体"/>
          <w:b/>
          <w:bCs/>
          <w:sz w:val="24"/>
        </w:rPr>
      </w:pPr>
      <w:r>
        <w:rPr>
          <w:rFonts w:hint="eastAsia" w:ascii="宋体" w:hAnsi="宋体" w:cs="宋体"/>
          <w:b/>
          <w:bCs/>
          <w:sz w:val="24"/>
        </w:rPr>
        <w:t>十、其他</w:t>
      </w:r>
    </w:p>
    <w:p w14:paraId="0100F893">
      <w:pPr>
        <w:spacing w:line="360" w:lineRule="auto"/>
        <w:ind w:firstLine="482" w:firstLineChars="200"/>
        <w:rPr>
          <w:rFonts w:ascii="宋体" w:hAnsi="宋体" w:cs="宋体"/>
          <w:b/>
          <w:sz w:val="24"/>
        </w:rPr>
      </w:pPr>
      <w:r>
        <w:rPr>
          <w:rFonts w:hint="eastAsia" w:ascii="宋体" w:hAnsi="宋体" w:cs="宋体"/>
          <w:b/>
          <w:sz w:val="24"/>
        </w:rPr>
        <w:t>1、人员配置必须按投标文件内承诺的标准配备，如不履行承诺，则本合同作废。</w:t>
      </w:r>
    </w:p>
    <w:p w14:paraId="246F89C1">
      <w:pPr>
        <w:spacing w:line="360" w:lineRule="auto"/>
        <w:ind w:firstLine="480" w:firstLineChars="200"/>
        <w:rPr>
          <w:rFonts w:ascii="宋体" w:hAnsi="宋体" w:cs="宋体"/>
          <w:sz w:val="24"/>
        </w:rPr>
      </w:pPr>
      <w:r>
        <w:rPr>
          <w:rFonts w:hint="eastAsia" w:ascii="宋体" w:hAnsi="宋体" w:cs="宋体"/>
          <w:sz w:val="24"/>
        </w:rPr>
        <w:t>2、中标后，在服务期内，中标书所承诺的方案和各项条款一律不作调整。</w:t>
      </w:r>
    </w:p>
    <w:p w14:paraId="1ACF65CC">
      <w:pPr>
        <w:spacing w:line="360" w:lineRule="auto"/>
        <w:ind w:firstLine="480" w:firstLineChars="200"/>
        <w:rPr>
          <w:rFonts w:ascii="宋体" w:hAnsi="宋体" w:cs="宋体"/>
          <w:sz w:val="24"/>
        </w:rPr>
      </w:pPr>
      <w:r>
        <w:rPr>
          <w:rFonts w:hint="eastAsia" w:ascii="宋体" w:hAnsi="宋体" w:cs="宋体"/>
          <w:sz w:val="24"/>
        </w:rPr>
        <w:t>3、合同一式伍份，供需双方各执贰份，代理公司执壹份。本合同由供需双方盖章，并经代理公司见证后生效。</w:t>
      </w:r>
    </w:p>
    <w:p w14:paraId="614C9184">
      <w:pPr>
        <w:spacing w:line="360" w:lineRule="auto"/>
        <w:ind w:firstLine="480" w:firstLineChars="200"/>
        <w:rPr>
          <w:rFonts w:ascii="宋体" w:hAnsi="宋体" w:cs="宋体"/>
          <w:sz w:val="24"/>
        </w:rPr>
      </w:pPr>
      <w:r>
        <w:rPr>
          <w:rFonts w:hint="eastAsia" w:ascii="宋体" w:hAnsi="宋体" w:cs="宋体"/>
          <w:sz w:val="24"/>
        </w:rPr>
        <w:t>4、本合同的解释权在甲方。</w:t>
      </w:r>
    </w:p>
    <w:p w14:paraId="3D5C44D8">
      <w:pPr>
        <w:pStyle w:val="22"/>
        <w:adjustRightInd w:val="0"/>
        <w:snapToGrid w:val="0"/>
        <w:spacing w:line="440" w:lineRule="exact"/>
        <w:ind w:firstLine="840" w:firstLineChars="350"/>
        <w:jc w:val="left"/>
        <w:rPr>
          <w:rFonts w:hAnsi="宋体" w:cs="宋体"/>
          <w:sz w:val="24"/>
        </w:rPr>
      </w:pPr>
    </w:p>
    <w:p w14:paraId="7F2AF7E9">
      <w:pPr>
        <w:pStyle w:val="22"/>
        <w:adjustRightInd w:val="0"/>
        <w:snapToGrid w:val="0"/>
        <w:spacing w:line="440" w:lineRule="exact"/>
        <w:ind w:firstLine="840" w:firstLineChars="350"/>
        <w:jc w:val="left"/>
        <w:rPr>
          <w:rFonts w:hAnsi="宋体" w:cs="宋体"/>
          <w:sz w:val="24"/>
        </w:rPr>
      </w:pPr>
      <w:r>
        <w:rPr>
          <w:rFonts w:hint="eastAsia" w:hAnsi="宋体" w:cs="宋体"/>
          <w:sz w:val="24"/>
        </w:rPr>
        <w:t xml:space="preserve">甲方：                              乙方： </w:t>
      </w:r>
    </w:p>
    <w:p w14:paraId="3BD7CE5B">
      <w:pPr>
        <w:pStyle w:val="22"/>
        <w:adjustRightInd w:val="0"/>
        <w:snapToGrid w:val="0"/>
        <w:spacing w:line="440" w:lineRule="exact"/>
        <w:ind w:firstLine="840" w:firstLineChars="350"/>
        <w:jc w:val="left"/>
        <w:rPr>
          <w:rFonts w:hAnsi="宋体" w:cs="宋体"/>
          <w:sz w:val="24"/>
        </w:rPr>
      </w:pPr>
      <w:r>
        <w:rPr>
          <w:rFonts w:hint="eastAsia" w:hAnsi="宋体" w:cs="宋体"/>
          <w:sz w:val="24"/>
        </w:rPr>
        <w:t>代表：                              代表：</w:t>
      </w:r>
    </w:p>
    <w:p w14:paraId="66488496">
      <w:pPr>
        <w:pStyle w:val="22"/>
        <w:adjustRightInd w:val="0"/>
        <w:snapToGrid w:val="0"/>
        <w:spacing w:line="440" w:lineRule="exact"/>
        <w:ind w:firstLine="840" w:firstLineChars="350"/>
        <w:jc w:val="left"/>
        <w:rPr>
          <w:rFonts w:hAnsi="宋体" w:cs="宋体"/>
          <w:sz w:val="24"/>
        </w:rPr>
      </w:pPr>
      <w:r>
        <w:rPr>
          <w:rFonts w:hint="eastAsia" w:hAnsi="宋体" w:cs="宋体"/>
          <w:sz w:val="24"/>
        </w:rPr>
        <w:t>年     月     日                    年     月     日</w:t>
      </w:r>
    </w:p>
    <w:p w14:paraId="6819F717">
      <w:pPr>
        <w:pStyle w:val="22"/>
        <w:adjustRightInd w:val="0"/>
        <w:snapToGrid w:val="0"/>
        <w:spacing w:line="440" w:lineRule="exact"/>
        <w:ind w:firstLine="840" w:firstLineChars="350"/>
        <w:jc w:val="left"/>
        <w:rPr>
          <w:rFonts w:hAnsi="宋体" w:cs="宋体"/>
          <w:sz w:val="24"/>
        </w:rPr>
      </w:pPr>
    </w:p>
    <w:p w14:paraId="274DEB98">
      <w:pPr>
        <w:pStyle w:val="22"/>
        <w:adjustRightInd w:val="0"/>
        <w:snapToGrid w:val="0"/>
        <w:spacing w:line="440" w:lineRule="exact"/>
        <w:ind w:firstLine="840" w:firstLineChars="350"/>
        <w:jc w:val="left"/>
        <w:rPr>
          <w:rFonts w:hAnsi="宋体" w:cs="宋体"/>
          <w:sz w:val="24"/>
        </w:rPr>
      </w:pPr>
      <w:r>
        <w:rPr>
          <w:rFonts w:hint="eastAsia" w:hAnsi="宋体" w:cs="宋体"/>
          <w:sz w:val="24"/>
        </w:rPr>
        <w:t xml:space="preserve">见证方：（盖章）                   </w:t>
      </w:r>
    </w:p>
    <w:p w14:paraId="089586A9">
      <w:pPr>
        <w:spacing w:after="156" w:line="360" w:lineRule="auto"/>
        <w:jc w:val="center"/>
        <w:rPr>
          <w:rFonts w:ascii="宋体" w:hAnsi="宋体" w:eastAsia="宋体"/>
          <w:bCs/>
          <w:color w:val="auto"/>
          <w:sz w:val="24"/>
          <w:szCs w:val="24"/>
          <w:highlight w:val="none"/>
        </w:rPr>
      </w:pPr>
    </w:p>
    <w:p w14:paraId="2103E554">
      <w:pPr>
        <w:keepNext w:val="0"/>
        <w:keepLines w:val="0"/>
        <w:pageBreakBefore/>
        <w:widowControl w:val="0"/>
        <w:jc w:val="center"/>
        <w:outlineLvl w:val="0"/>
        <w:rPr>
          <w:rFonts w:hint="eastAsia" w:ascii="宋体" w:hAnsi="宋体" w:eastAsia="宋体" w:cs="宋体"/>
          <w:b/>
          <w:bCs w:val="0"/>
          <w:color w:val="auto"/>
          <w:sz w:val="28"/>
          <w:szCs w:val="28"/>
          <w:highlight w:val="none"/>
        </w:rPr>
      </w:pPr>
      <w:r>
        <w:rPr>
          <w:rFonts w:hint="eastAsia" w:ascii="宋体" w:hAnsi="宋体" w:cs="宋体"/>
          <w:b/>
          <w:bCs w:val="0"/>
          <w:color w:val="auto"/>
          <w:sz w:val="28"/>
          <w:szCs w:val="28"/>
          <w:highlight w:val="none"/>
          <w:lang w:eastAsia="zh-CN"/>
        </w:rPr>
        <w:t>五、</w:t>
      </w:r>
      <w:r>
        <w:rPr>
          <w:rFonts w:hint="eastAsia" w:ascii="宋体" w:hAnsi="宋体" w:eastAsia="宋体" w:cs="宋体"/>
          <w:b/>
          <w:bCs w:val="0"/>
          <w:color w:val="auto"/>
          <w:sz w:val="28"/>
          <w:szCs w:val="28"/>
          <w:highlight w:val="none"/>
        </w:rPr>
        <w:t xml:space="preserve"> 附件</w:t>
      </w:r>
      <w:bookmarkEnd w:id="5"/>
    </w:p>
    <w:p w14:paraId="1D4AF46F">
      <w:pPr>
        <w:tabs>
          <w:tab w:val="left" w:pos="840"/>
          <w:tab w:val="left" w:pos="1050"/>
        </w:tabs>
        <w:spacing w:line="360" w:lineRule="auto"/>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附件一：评分标准</w:t>
      </w:r>
    </w:p>
    <w:p w14:paraId="2470E360">
      <w:pPr>
        <w:tabs>
          <w:tab w:val="left" w:pos="840"/>
          <w:tab w:val="left" w:pos="1050"/>
        </w:tabs>
        <w:spacing w:line="360" w:lineRule="auto"/>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（一)评分项目及</w:t>
      </w:r>
      <w:r>
        <w:rPr>
          <w:rFonts w:hint="eastAsia" w:ascii="宋体" w:hAnsi="宋体" w:cs="宋体"/>
          <w:bCs/>
          <w:color w:val="auto"/>
          <w:sz w:val="24"/>
          <w:highlight w:val="none"/>
          <w:lang w:val="en-US" w:eastAsia="zh-CN"/>
        </w:rPr>
        <w:t>分值</w:t>
      </w:r>
      <w:r>
        <w:rPr>
          <w:rFonts w:hint="eastAsia" w:ascii="宋体" w:hAnsi="宋体" w:cs="宋体"/>
          <w:bCs/>
          <w:color w:val="auto"/>
          <w:sz w:val="24"/>
          <w:highlight w:val="none"/>
          <w:lang w:val="zh-CN"/>
        </w:rPr>
        <w:t>（总分10</w:t>
      </w:r>
      <w:r>
        <w:rPr>
          <w:rFonts w:hint="eastAsia" w:ascii="宋体" w:hAnsi="宋体" w:cs="宋体"/>
          <w:bCs/>
          <w:color w:val="auto"/>
          <w:sz w:val="24"/>
          <w:highlight w:val="none"/>
          <w:lang w:val="en-US" w:eastAsia="zh-CN"/>
        </w:rPr>
        <w:t>0</w:t>
      </w:r>
      <w:r>
        <w:rPr>
          <w:rFonts w:hint="eastAsia" w:ascii="宋体" w:hAnsi="宋体" w:cs="宋体"/>
          <w:bCs/>
          <w:color w:val="auto"/>
          <w:sz w:val="24"/>
          <w:highlight w:val="none"/>
          <w:lang w:val="zh-CN"/>
        </w:rPr>
        <w:t>分）</w:t>
      </w:r>
    </w:p>
    <w:p w14:paraId="695815D2">
      <w:pPr>
        <w:tabs>
          <w:tab w:val="left" w:pos="840"/>
          <w:tab w:val="left" w:pos="1050"/>
        </w:tabs>
        <w:spacing w:line="360" w:lineRule="auto"/>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（1）投标报价                                     </w:t>
      </w:r>
      <w:r>
        <w:rPr>
          <w:rFonts w:hint="eastAsia" w:ascii="宋体" w:hAnsi="宋体" w:cs="宋体"/>
          <w:bCs/>
          <w:color w:val="auto"/>
          <w:sz w:val="24"/>
          <w:highlight w:val="none"/>
          <w:lang w:val="en-US" w:eastAsia="zh-CN"/>
        </w:rPr>
        <w:t>20</w:t>
      </w:r>
      <w:r>
        <w:rPr>
          <w:rFonts w:hint="eastAsia" w:ascii="宋体" w:hAnsi="宋体" w:cs="宋体"/>
          <w:bCs/>
          <w:color w:val="auto"/>
          <w:sz w:val="24"/>
          <w:highlight w:val="none"/>
          <w:lang w:val="zh-CN"/>
        </w:rPr>
        <w:t>分</w:t>
      </w:r>
    </w:p>
    <w:p w14:paraId="2FE07799">
      <w:pPr>
        <w:tabs>
          <w:tab w:val="left" w:pos="840"/>
          <w:tab w:val="left" w:pos="1050"/>
        </w:tabs>
        <w:spacing w:line="360" w:lineRule="auto"/>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（2）</w:t>
      </w:r>
      <w:r>
        <w:rPr>
          <w:rFonts w:hint="eastAsia" w:ascii="宋体" w:hAnsi="宋体" w:cs="宋体"/>
          <w:bCs/>
          <w:color w:val="auto"/>
          <w:sz w:val="24"/>
          <w:highlight w:val="none"/>
          <w:lang w:val="en-US" w:eastAsia="zh-CN"/>
        </w:rPr>
        <w:t>供应商评价</w:t>
      </w:r>
      <w:r>
        <w:rPr>
          <w:rFonts w:hint="eastAsia" w:ascii="宋体" w:hAnsi="宋体" w:cs="宋体"/>
          <w:bCs/>
          <w:color w:val="auto"/>
          <w:sz w:val="24"/>
          <w:highlight w:val="none"/>
          <w:lang w:val="zh-CN"/>
        </w:rPr>
        <w:t xml:space="preserve">                                   </w:t>
      </w:r>
      <w:r>
        <w:rPr>
          <w:rFonts w:hint="eastAsia" w:ascii="宋体" w:hAnsi="宋体" w:cs="宋体"/>
          <w:bCs/>
          <w:color w:val="auto"/>
          <w:sz w:val="24"/>
          <w:highlight w:val="none"/>
          <w:lang w:val="en-US" w:eastAsia="zh-CN"/>
        </w:rPr>
        <w:t>23</w:t>
      </w:r>
      <w:r>
        <w:rPr>
          <w:rFonts w:hint="eastAsia" w:ascii="宋体" w:hAnsi="宋体" w:cs="宋体"/>
          <w:bCs/>
          <w:color w:val="auto"/>
          <w:sz w:val="24"/>
          <w:highlight w:val="none"/>
          <w:lang w:val="zh-CN"/>
        </w:rPr>
        <w:t xml:space="preserve">分 </w:t>
      </w:r>
    </w:p>
    <w:p w14:paraId="6641CFD3">
      <w:pPr>
        <w:tabs>
          <w:tab w:val="left" w:pos="840"/>
          <w:tab w:val="left" w:pos="1050"/>
        </w:tabs>
        <w:spacing w:line="360" w:lineRule="auto"/>
        <w:ind w:firstLine="480"/>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zh-CN"/>
        </w:rPr>
        <w:t>（3）</w:t>
      </w:r>
      <w:r>
        <w:rPr>
          <w:rFonts w:hint="eastAsia" w:ascii="宋体" w:hAnsi="宋体" w:cs="宋体"/>
          <w:bCs/>
          <w:color w:val="auto"/>
          <w:sz w:val="24"/>
          <w:highlight w:val="none"/>
          <w:lang w:val="en-US" w:eastAsia="zh-CN"/>
        </w:rPr>
        <w:t>服务</w:t>
      </w:r>
      <w:r>
        <w:rPr>
          <w:rFonts w:hint="eastAsia" w:ascii="宋体" w:hAnsi="宋体" w:cs="宋体"/>
          <w:bCs/>
          <w:color w:val="auto"/>
          <w:sz w:val="24"/>
          <w:highlight w:val="none"/>
          <w:lang w:val="zh-CN"/>
        </w:rPr>
        <w:t xml:space="preserve">方案                                     </w:t>
      </w:r>
      <w:r>
        <w:rPr>
          <w:rFonts w:hint="eastAsia" w:ascii="宋体" w:hAnsi="宋体" w:cs="宋体"/>
          <w:bCs/>
          <w:color w:val="auto"/>
          <w:sz w:val="24"/>
          <w:highlight w:val="none"/>
          <w:lang w:val="en-US" w:eastAsia="zh-CN"/>
        </w:rPr>
        <w:t>57</w:t>
      </w:r>
      <w:r>
        <w:rPr>
          <w:rFonts w:hint="eastAsia" w:ascii="宋体" w:hAnsi="宋体" w:cs="宋体"/>
          <w:bCs/>
          <w:color w:val="auto"/>
          <w:sz w:val="24"/>
          <w:highlight w:val="none"/>
          <w:lang w:val="zh-CN"/>
        </w:rPr>
        <w:t>分</w:t>
      </w:r>
      <w:r>
        <w:rPr>
          <w:rFonts w:hint="eastAsia" w:ascii="宋体" w:hAnsi="宋体" w:cs="宋体"/>
          <w:bCs/>
          <w:color w:val="auto"/>
          <w:sz w:val="24"/>
          <w:highlight w:val="none"/>
          <w:lang w:val="en-US" w:eastAsia="zh-CN"/>
        </w:rPr>
        <w:t xml:space="preserve">  </w:t>
      </w:r>
    </w:p>
    <w:p w14:paraId="772A0E8C">
      <w:pPr>
        <w:spacing w:line="360" w:lineRule="auto"/>
        <w:ind w:firstLine="470"/>
        <w:rPr>
          <w:rFonts w:hint="eastAsia" w:ascii="宋体" w:hAnsi="宋体" w:cs="宋体"/>
          <w:bCs/>
          <w:color w:val="auto"/>
          <w:sz w:val="24"/>
          <w:highlight w:val="none"/>
        </w:rPr>
      </w:pPr>
      <w:r>
        <w:rPr>
          <w:rFonts w:hint="eastAsia" w:ascii="宋体" w:hAnsi="宋体" w:cs="宋体"/>
          <w:bCs/>
          <w:color w:val="auto"/>
          <w:sz w:val="24"/>
          <w:highlight w:val="none"/>
        </w:rPr>
        <w:t>（二)各项目评分标准</w:t>
      </w:r>
    </w:p>
    <w:p w14:paraId="2D6ADF5C">
      <w:pPr>
        <w:tabs>
          <w:tab w:val="left" w:pos="0"/>
        </w:tabs>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（1）投标报价</w:t>
      </w:r>
      <w:r>
        <w:rPr>
          <w:rFonts w:hint="eastAsia" w:ascii="宋体" w:hAnsi="宋体"/>
          <w:b/>
          <w:color w:val="auto"/>
          <w:sz w:val="24"/>
          <w:highlight w:val="none"/>
        </w:rPr>
        <w:t>（</w:t>
      </w:r>
      <w:r>
        <w:rPr>
          <w:rFonts w:hint="eastAsia" w:ascii="宋体" w:hAnsi="宋体"/>
          <w:b/>
          <w:color w:val="auto"/>
          <w:sz w:val="24"/>
          <w:highlight w:val="none"/>
          <w:lang w:val="en-US" w:eastAsia="zh-CN"/>
        </w:rPr>
        <w:t>20</w:t>
      </w:r>
      <w:r>
        <w:rPr>
          <w:rFonts w:hint="eastAsia" w:ascii="宋体" w:hAnsi="宋体"/>
          <w:b/>
          <w:color w:val="auto"/>
          <w:sz w:val="24"/>
          <w:highlight w:val="none"/>
        </w:rPr>
        <w:t>分）</w:t>
      </w:r>
    </w:p>
    <w:p w14:paraId="6295130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采用低价优先法计算，即满足招标文件要求且投标价格最低的投标报价为评标基准价，其价格分为满分。其他投标人的价格分统一按照下列公式计算：</w:t>
      </w:r>
    </w:p>
    <w:p w14:paraId="7720E5C8">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投标报价得分=(评标基准价／投标报价)×价格权值。</w:t>
      </w:r>
    </w:p>
    <w:p w14:paraId="247AA57F">
      <w:pPr>
        <w:tabs>
          <w:tab w:val="left" w:pos="840"/>
          <w:tab w:val="left" w:pos="1050"/>
        </w:tabs>
        <w:spacing w:line="360" w:lineRule="auto"/>
        <w:ind w:firstLine="482"/>
        <w:rPr>
          <w:rFonts w:hint="eastAsia" w:ascii="宋体" w:hAnsi="宋体" w:cs="宋体"/>
          <w:b/>
          <w:bCs w:val="0"/>
          <w:color w:val="auto"/>
          <w:sz w:val="24"/>
          <w:highlight w:val="none"/>
          <w:lang w:val="zh-CN"/>
        </w:rPr>
      </w:pPr>
      <w:r>
        <w:rPr>
          <w:rFonts w:hint="eastAsia" w:ascii="宋体" w:hAnsi="宋体" w:cs="宋体"/>
          <w:b/>
          <w:bCs w:val="0"/>
          <w:color w:val="auto"/>
          <w:sz w:val="24"/>
          <w:highlight w:val="none"/>
          <w:lang w:val="zh-CN"/>
        </w:rPr>
        <w:t>价格扣除：专门面向中小企业采购的项目，不再执行价格评审优惠的扶持政策。</w:t>
      </w:r>
    </w:p>
    <w:p w14:paraId="615A14A3">
      <w:pPr>
        <w:tabs>
          <w:tab w:val="left" w:pos="840"/>
          <w:tab w:val="left" w:pos="105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按照《政府采购促进中小企业发展</w:t>
      </w:r>
      <w:r>
        <w:rPr>
          <w:rFonts w:hint="eastAsia" w:hAnsi="宋体" w:cs="宋体"/>
          <w:bCs/>
          <w:color w:val="auto"/>
          <w:sz w:val="24"/>
          <w:highlight w:val="none"/>
          <w:lang w:val="zh-CN"/>
        </w:rPr>
        <w:t>管理</w:t>
      </w:r>
      <w:r>
        <w:rPr>
          <w:rFonts w:hint="eastAsia" w:ascii="宋体" w:hAnsi="宋体" w:cs="宋体"/>
          <w:bCs/>
          <w:color w:val="auto"/>
          <w:sz w:val="24"/>
          <w:highlight w:val="none"/>
          <w:lang w:val="zh-CN"/>
        </w:rPr>
        <w:t>办法》（财库〔20</w:t>
      </w:r>
      <w:r>
        <w:rPr>
          <w:rFonts w:hint="eastAsia" w:hAnsi="宋体" w:cs="宋体"/>
          <w:bCs/>
          <w:color w:val="auto"/>
          <w:sz w:val="24"/>
          <w:highlight w:val="none"/>
        </w:rPr>
        <w:t>22</w:t>
      </w:r>
      <w:r>
        <w:rPr>
          <w:rFonts w:hint="eastAsia" w:ascii="宋体" w:hAnsi="宋体" w:cs="宋体"/>
          <w:bCs/>
          <w:color w:val="auto"/>
          <w:sz w:val="24"/>
          <w:highlight w:val="none"/>
          <w:lang w:val="zh-CN"/>
        </w:rPr>
        <w:t>〕</w:t>
      </w:r>
      <w:r>
        <w:rPr>
          <w:rFonts w:hint="eastAsia" w:hAnsi="宋体" w:cs="宋体"/>
          <w:bCs/>
          <w:color w:val="auto"/>
          <w:sz w:val="24"/>
          <w:highlight w:val="none"/>
        </w:rPr>
        <w:t>19</w:t>
      </w:r>
      <w:r>
        <w:rPr>
          <w:rFonts w:hint="eastAsia" w:ascii="宋体" w:hAnsi="宋体" w:cs="宋体"/>
          <w:bCs/>
          <w:color w:val="auto"/>
          <w:sz w:val="24"/>
          <w:highlight w:val="none"/>
        </w:rPr>
        <w:t>号）的规定，</w:t>
      </w:r>
      <w:r>
        <w:rPr>
          <w:rFonts w:hint="eastAsia" w:ascii="宋体" w:hAnsi="宋体" w:cs="宋体"/>
          <w:bCs/>
          <w:color w:val="auto"/>
          <w:sz w:val="24"/>
          <w:highlight w:val="none"/>
          <w:lang w:val="zh-CN"/>
        </w:rPr>
        <w:t>对小型和微型企业产品价格给予</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lang w:val="zh-CN"/>
        </w:rPr>
        <w:t xml:space="preserve">0%的扣除，用扣除后的价格参与评审。（供应商《中小企业声明函》。如未按要求填写和提供有效证明或相关内容表述不清的，不得享受价格扣除） </w:t>
      </w:r>
    </w:p>
    <w:p w14:paraId="4FBF22F7">
      <w:pPr>
        <w:tabs>
          <w:tab w:val="left" w:pos="840"/>
          <w:tab w:val="left" w:pos="105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按照《财政部司法部关于政府采购支持监狱企业发展有关问题的通知》（财库〔2014〕68号）文件规定，在政府采购活动中，监狱企业视同小型、微型企业，享受评审中价格扣除的政府采购政策。</w:t>
      </w:r>
    </w:p>
    <w:p w14:paraId="441A2FC4">
      <w:pPr>
        <w:tabs>
          <w:tab w:val="left" w:pos="840"/>
          <w:tab w:val="left" w:pos="1050"/>
        </w:tabs>
        <w:spacing w:line="360" w:lineRule="auto"/>
        <w:ind w:firstLine="480"/>
        <w:rPr>
          <w:rFonts w:ascii="宋体" w:hAnsi="宋体" w:cs="宋体"/>
          <w:bCs/>
          <w:color w:val="auto"/>
          <w:sz w:val="24"/>
          <w:highlight w:val="none"/>
          <w:lang w:val="zh-CN"/>
        </w:rPr>
      </w:pPr>
      <w:r>
        <w:rPr>
          <w:rFonts w:hint="eastAsia" w:ascii="宋体" w:hAnsi="宋体" w:cs="宋体"/>
          <w:bCs/>
          <w:color w:val="auto"/>
          <w:sz w:val="24"/>
          <w:highlight w:val="none"/>
          <w:lang w:val="zh-CN"/>
        </w:rPr>
        <w:t>按照《财政部司法部中国残疾人联合会关于促进残疾人就业政府采购政策的通知》，残疾人福利性单位视同小型、微型企业，享受评审中价格扣除的政府采购政策，残疾人福利性单位属于小型、微型企业的，不重复享受政策。</w:t>
      </w:r>
    </w:p>
    <w:p w14:paraId="2953674C">
      <w:pPr>
        <w:tabs>
          <w:tab w:val="left" w:pos="840"/>
          <w:tab w:val="left" w:pos="1050"/>
        </w:tabs>
        <w:spacing w:line="360" w:lineRule="auto"/>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参加报价的监狱企业，应当按照《关于政府采购支持监狱企业发展有关问题的通知》（财库〔2014〕68号）的规定由省级以上监狱管理局、戒毒管理局(含新疆生产建设兵团)出具的属于监狱企业的证明文件。</w:t>
      </w:r>
    </w:p>
    <w:p w14:paraId="35A3A1C6">
      <w:pPr>
        <w:tabs>
          <w:tab w:val="left" w:pos="840"/>
          <w:tab w:val="left" w:pos="1050"/>
        </w:tabs>
        <w:spacing w:line="360" w:lineRule="auto"/>
        <w:ind w:firstLine="480"/>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参加报价的残疾人福利性单位，应当按照《财政部、民政部、中国残疾人联合会关于促进残疾人就业政府采购政策的通知》（财库〔2017〕141号）的规定填写《残疾人福利性单位声明函》。</w:t>
      </w:r>
    </w:p>
    <w:p w14:paraId="522462F7">
      <w:pPr>
        <w:spacing w:line="360" w:lineRule="auto"/>
        <w:rPr>
          <w:rFonts w:ascii="宋体" w:hAnsi="宋体" w:eastAsia="宋体" w:cs="Arial"/>
          <w:b/>
          <w:bCs/>
          <w:color w:val="auto"/>
          <w:sz w:val="24"/>
          <w:szCs w:val="20"/>
          <w:highlight w:val="none"/>
        </w:rPr>
      </w:pPr>
      <w:r>
        <w:rPr>
          <w:rFonts w:hint="eastAsia" w:ascii="宋体" w:hAnsi="宋体" w:eastAsia="宋体" w:cs="Arial"/>
          <w:b/>
          <w:bCs/>
          <w:color w:val="auto"/>
          <w:sz w:val="24"/>
          <w:szCs w:val="20"/>
          <w:highlight w:val="none"/>
        </w:rPr>
        <w:t>（2）供应商评价（</w:t>
      </w:r>
      <w:r>
        <w:rPr>
          <w:rFonts w:hint="eastAsia" w:ascii="宋体" w:hAnsi="宋体" w:cs="Arial"/>
          <w:b/>
          <w:bCs/>
          <w:color w:val="auto"/>
          <w:sz w:val="24"/>
          <w:szCs w:val="20"/>
          <w:highlight w:val="none"/>
          <w:lang w:val="en-US" w:eastAsia="zh-CN"/>
        </w:rPr>
        <w:t>23</w:t>
      </w:r>
      <w:r>
        <w:rPr>
          <w:rFonts w:hint="eastAsia" w:ascii="宋体" w:hAnsi="宋体" w:eastAsia="宋体" w:cs="Arial"/>
          <w:b/>
          <w:bCs/>
          <w:color w:val="auto"/>
          <w:sz w:val="24"/>
          <w:szCs w:val="20"/>
          <w:highlight w:val="none"/>
        </w:rPr>
        <w:t>分）</w:t>
      </w:r>
    </w:p>
    <w:p w14:paraId="1BF18946">
      <w:pPr>
        <w:pStyle w:val="246"/>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textAlignment w:val="auto"/>
        <w:outlineLvl w:val="9"/>
        <w:rPr>
          <w:rFonts w:hint="eastAsia" w:ascii="宋体" w:hAnsi="宋体"/>
          <w:b w:val="0"/>
          <w:bCs/>
          <w:color w:val="000000"/>
          <w:sz w:val="24"/>
          <w:szCs w:val="24"/>
          <w:highlight w:val="none"/>
          <w:lang w:val="en-US" w:eastAsia="zh-CN"/>
        </w:rPr>
      </w:pPr>
      <w:bookmarkStart w:id="6" w:name="_Hlk29081159"/>
      <w:r>
        <w:rPr>
          <w:rFonts w:hint="eastAsia" w:ascii="宋体" w:hAnsi="宋体"/>
          <w:b w:val="0"/>
          <w:bCs/>
          <w:color w:val="000000"/>
          <w:sz w:val="24"/>
          <w:szCs w:val="24"/>
          <w:highlight w:val="none"/>
          <w:lang w:eastAsia="zh-CN"/>
        </w:rPr>
        <w:t>（</w:t>
      </w:r>
      <w:r>
        <w:rPr>
          <w:rFonts w:hint="eastAsia" w:ascii="宋体" w:hAnsi="宋体"/>
          <w:b w:val="0"/>
          <w:bCs/>
          <w:color w:val="000000"/>
          <w:sz w:val="24"/>
          <w:szCs w:val="24"/>
          <w:highlight w:val="none"/>
          <w:lang w:val="en-US" w:eastAsia="zh-CN"/>
        </w:rPr>
        <w:t>1</w:t>
      </w:r>
      <w:r>
        <w:rPr>
          <w:rFonts w:hint="eastAsia" w:ascii="宋体" w:hAnsi="宋体"/>
          <w:b w:val="0"/>
          <w:bCs/>
          <w:color w:val="000000"/>
          <w:sz w:val="24"/>
          <w:szCs w:val="24"/>
          <w:highlight w:val="none"/>
          <w:lang w:eastAsia="zh-CN"/>
        </w:rPr>
        <w:t>）</w:t>
      </w:r>
      <w:r>
        <w:rPr>
          <w:rFonts w:hint="eastAsia" w:ascii="宋体" w:hAnsi="宋体"/>
          <w:b w:val="0"/>
          <w:bCs/>
          <w:color w:val="000000"/>
          <w:sz w:val="24"/>
          <w:szCs w:val="24"/>
          <w:highlight w:val="none"/>
          <w:lang w:val="en-US" w:eastAsia="zh-CN"/>
        </w:rPr>
        <w:t>投标供应商综合实力（12分）</w:t>
      </w:r>
    </w:p>
    <w:p w14:paraId="21A9BBAF">
      <w:pPr>
        <w:pStyle w:val="246"/>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textAlignment w:val="auto"/>
        <w:outlineLvl w:val="9"/>
        <w:rPr>
          <w:rFonts w:hint="eastAsia" w:ascii="宋体" w:hAnsi="宋体"/>
          <w:b w:val="0"/>
          <w:bCs/>
          <w:color w:val="000000"/>
          <w:sz w:val="24"/>
          <w:szCs w:val="24"/>
          <w:highlight w:val="none"/>
          <w:lang w:eastAsia="zh-CN"/>
        </w:rPr>
      </w:pPr>
      <w:r>
        <w:rPr>
          <w:rFonts w:hint="eastAsia" w:ascii="宋体" w:hAnsi="宋体"/>
          <w:b w:val="0"/>
          <w:bCs/>
          <w:color w:val="000000"/>
          <w:sz w:val="24"/>
          <w:szCs w:val="24"/>
          <w:highlight w:val="none"/>
          <w:lang w:val="en-US" w:eastAsia="zh-CN"/>
        </w:rPr>
        <w:t>①</w:t>
      </w:r>
      <w:r>
        <w:rPr>
          <w:rFonts w:hint="eastAsia" w:ascii="宋体" w:hAnsi="宋体"/>
          <w:b w:val="0"/>
          <w:bCs/>
          <w:color w:val="000000"/>
          <w:sz w:val="24"/>
          <w:szCs w:val="24"/>
          <w:highlight w:val="none"/>
        </w:rPr>
        <w:t>投标供应商具有有效期内的质量管理体系认证证书、环境管理体系认证证书、职业健康安全管理体系认证证书的，有1个得1分，本</w:t>
      </w:r>
      <w:r>
        <w:rPr>
          <w:rFonts w:hint="eastAsia" w:ascii="宋体" w:hAnsi="宋体"/>
          <w:b w:val="0"/>
          <w:bCs/>
          <w:color w:val="000000"/>
          <w:sz w:val="24"/>
          <w:szCs w:val="24"/>
          <w:highlight w:val="none"/>
          <w:lang w:val="en-US" w:eastAsia="zh-CN"/>
        </w:rPr>
        <w:t>项</w:t>
      </w:r>
      <w:r>
        <w:rPr>
          <w:rFonts w:hint="eastAsia" w:ascii="宋体" w:hAnsi="宋体"/>
          <w:b w:val="0"/>
          <w:bCs/>
          <w:color w:val="000000"/>
          <w:sz w:val="24"/>
          <w:szCs w:val="24"/>
          <w:highlight w:val="none"/>
        </w:rPr>
        <w:t>最高</w:t>
      </w:r>
      <w:r>
        <w:rPr>
          <w:rFonts w:hint="eastAsia" w:ascii="宋体" w:hAnsi="宋体" w:eastAsia="宋体"/>
          <w:b w:val="0"/>
          <w:bCs/>
          <w:color w:val="000000"/>
          <w:sz w:val="24"/>
          <w:szCs w:val="24"/>
          <w:highlight w:val="none"/>
          <w:lang w:val="en-US" w:eastAsia="zh-CN"/>
        </w:rPr>
        <w:t>得</w:t>
      </w:r>
      <w:r>
        <w:rPr>
          <w:rFonts w:hint="eastAsia" w:ascii="宋体" w:hAnsi="宋体"/>
          <w:b w:val="0"/>
          <w:bCs/>
          <w:color w:val="000000"/>
          <w:sz w:val="24"/>
          <w:szCs w:val="24"/>
          <w:highlight w:val="none"/>
        </w:rPr>
        <w:t>3分。投标文件中提供</w:t>
      </w:r>
      <w:r>
        <w:rPr>
          <w:rFonts w:hint="eastAsia" w:ascii="宋体" w:hAnsi="宋体"/>
          <w:b w:val="0"/>
          <w:bCs/>
          <w:color w:val="000000"/>
          <w:sz w:val="24"/>
          <w:szCs w:val="24"/>
          <w:highlight w:val="none"/>
          <w:lang w:val="en-US" w:eastAsia="zh-CN"/>
        </w:rPr>
        <w:t>有效的</w:t>
      </w:r>
      <w:r>
        <w:rPr>
          <w:rFonts w:hint="eastAsia" w:ascii="宋体" w:hAnsi="宋体"/>
          <w:b w:val="0"/>
          <w:bCs/>
          <w:color w:val="000000"/>
          <w:sz w:val="24"/>
          <w:szCs w:val="24"/>
          <w:highlight w:val="none"/>
        </w:rPr>
        <w:t>相关证书扫描件</w:t>
      </w:r>
      <w:r>
        <w:rPr>
          <w:rFonts w:hint="eastAsia" w:ascii="宋体" w:hAnsi="宋体"/>
          <w:b w:val="0"/>
          <w:bCs/>
          <w:color w:val="000000"/>
          <w:sz w:val="24"/>
          <w:szCs w:val="24"/>
          <w:highlight w:val="none"/>
          <w:lang w:val="en-US" w:eastAsia="zh-CN"/>
        </w:rPr>
        <w:t>加盖投标供应商公章</w:t>
      </w:r>
      <w:r>
        <w:rPr>
          <w:rFonts w:hint="eastAsia" w:ascii="宋体" w:hAnsi="宋体"/>
          <w:b w:val="0"/>
          <w:bCs/>
          <w:color w:val="000000"/>
          <w:sz w:val="24"/>
          <w:szCs w:val="24"/>
          <w:highlight w:val="none"/>
        </w:rPr>
        <w:t>，不提供不得分</w:t>
      </w:r>
      <w:r>
        <w:rPr>
          <w:rFonts w:hint="eastAsia" w:ascii="宋体" w:hAnsi="宋体"/>
          <w:b w:val="0"/>
          <w:bCs/>
          <w:color w:val="000000"/>
          <w:sz w:val="24"/>
          <w:szCs w:val="24"/>
          <w:highlight w:val="none"/>
          <w:lang w:eastAsia="zh-CN"/>
        </w:rPr>
        <w:t>。</w:t>
      </w:r>
    </w:p>
    <w:p w14:paraId="075D74FA">
      <w:pPr>
        <w:pStyle w:val="246"/>
        <w:keepNext w:val="0"/>
        <w:keepLines w:val="0"/>
        <w:pageBreakBefore w:val="0"/>
        <w:widowControl/>
        <w:shd w:val="clear" w:color="auto" w:fill="auto"/>
        <w:spacing w:line="360" w:lineRule="auto"/>
        <w:ind w:firstLine="480"/>
        <w:outlineLvl w:val="9"/>
        <w:rPr>
          <w:rFonts w:hint="eastAsia" w:ascii="宋体" w:hAnsi="宋体" w:eastAsia="宋体"/>
          <w:b w:val="0"/>
          <w:bCs/>
          <w:color w:val="000000"/>
          <w:sz w:val="24"/>
          <w:szCs w:val="24"/>
          <w:highlight w:val="none"/>
          <w:lang w:eastAsia="zh-CN"/>
        </w:rPr>
      </w:pPr>
      <w:r>
        <w:rPr>
          <w:rFonts w:hint="eastAsia" w:ascii="宋体" w:hAnsi="宋体"/>
          <w:b w:val="0"/>
          <w:bCs/>
          <w:color w:val="000000"/>
          <w:sz w:val="24"/>
          <w:szCs w:val="24"/>
          <w:highlight w:val="none"/>
          <w:lang w:val="en-US" w:eastAsia="zh-CN"/>
        </w:rPr>
        <w:t>②投标</w:t>
      </w:r>
      <w:r>
        <w:rPr>
          <w:rFonts w:hint="eastAsia" w:ascii="宋体" w:hAnsi="宋体" w:eastAsia="宋体" w:cs="Times New Roman"/>
          <w:bCs/>
          <w:sz w:val="24"/>
          <w:szCs w:val="24"/>
          <w:highlight w:val="none"/>
          <w:lang w:val="en-US" w:eastAsia="zh-CN"/>
        </w:rPr>
        <w:t>供应商自202</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年1月1日以来承担过</w:t>
      </w:r>
      <w:r>
        <w:rPr>
          <w:rFonts w:hint="eastAsia" w:ascii="宋体" w:hAnsi="宋体" w:cs="Times New Roman"/>
          <w:bCs/>
          <w:sz w:val="24"/>
          <w:szCs w:val="24"/>
          <w:highlight w:val="none"/>
          <w:lang w:val="en-US" w:eastAsia="zh-CN"/>
        </w:rPr>
        <w:t>类似项目</w:t>
      </w:r>
      <w:r>
        <w:rPr>
          <w:rFonts w:hint="eastAsia" w:ascii="宋体" w:hAnsi="宋体" w:cs="宋体"/>
          <w:sz w:val="24"/>
          <w:szCs w:val="28"/>
          <w:highlight w:val="none"/>
        </w:rPr>
        <w:t>的</w:t>
      </w:r>
      <w:r>
        <w:rPr>
          <w:rFonts w:hint="eastAsia" w:ascii="宋体" w:hAnsi="宋体" w:eastAsia="宋体" w:cs="Times New Roman"/>
          <w:bCs/>
          <w:sz w:val="24"/>
          <w:szCs w:val="24"/>
          <w:highlight w:val="none"/>
          <w:lang w:val="en-US" w:eastAsia="zh-CN"/>
        </w:rPr>
        <w:t>，有一个得</w:t>
      </w:r>
      <w:r>
        <w:rPr>
          <w:rFonts w:hint="eastAsia" w:ascii="宋体" w:hAnsi="宋体" w:cs="Times New Roman"/>
          <w:bCs/>
          <w:sz w:val="24"/>
          <w:szCs w:val="24"/>
          <w:highlight w:val="none"/>
          <w:lang w:val="en-US" w:eastAsia="zh-CN"/>
        </w:rPr>
        <w:t>2</w:t>
      </w:r>
      <w:r>
        <w:rPr>
          <w:rFonts w:hint="eastAsia" w:ascii="宋体" w:hAnsi="宋体" w:eastAsia="宋体" w:cs="Times New Roman"/>
          <w:bCs/>
          <w:sz w:val="24"/>
          <w:szCs w:val="24"/>
          <w:highlight w:val="none"/>
          <w:lang w:val="en-US" w:eastAsia="zh-CN"/>
        </w:rPr>
        <w:t>分，</w:t>
      </w:r>
      <w:r>
        <w:rPr>
          <w:rFonts w:hint="eastAsia" w:ascii="宋体" w:hAnsi="宋体" w:cs="Times New Roman"/>
          <w:bCs/>
          <w:sz w:val="24"/>
          <w:szCs w:val="24"/>
          <w:highlight w:val="none"/>
          <w:lang w:val="en-US" w:eastAsia="zh-CN"/>
        </w:rPr>
        <w:t>本项</w:t>
      </w:r>
      <w:r>
        <w:rPr>
          <w:rFonts w:hint="eastAsia" w:ascii="宋体" w:hAnsi="宋体" w:eastAsia="宋体" w:cs="Times New Roman"/>
          <w:bCs/>
          <w:sz w:val="24"/>
          <w:szCs w:val="24"/>
          <w:highlight w:val="none"/>
          <w:lang w:val="en-US" w:eastAsia="zh-CN"/>
        </w:rPr>
        <w:t>最高得</w:t>
      </w:r>
      <w:r>
        <w:rPr>
          <w:rFonts w:hint="eastAsia" w:ascii="宋体" w:hAnsi="宋体" w:cs="Times New Roman"/>
          <w:bCs/>
          <w:sz w:val="24"/>
          <w:szCs w:val="24"/>
          <w:highlight w:val="none"/>
          <w:lang w:val="en-US" w:eastAsia="zh-CN"/>
        </w:rPr>
        <w:t>4</w:t>
      </w:r>
      <w:r>
        <w:rPr>
          <w:rFonts w:hint="eastAsia" w:ascii="宋体" w:hAnsi="宋体" w:eastAsia="宋体" w:cs="Times New Roman"/>
          <w:bCs/>
          <w:sz w:val="24"/>
          <w:szCs w:val="24"/>
          <w:highlight w:val="none"/>
          <w:lang w:val="en-US" w:eastAsia="zh-CN"/>
        </w:rPr>
        <w:t>分，同一项目业绩不重复得分，投标文件中提供合同扫描件</w:t>
      </w:r>
      <w:r>
        <w:rPr>
          <w:rFonts w:hint="eastAsia" w:ascii="宋体" w:hAnsi="宋体" w:cs="Times New Roman"/>
          <w:bCs/>
          <w:sz w:val="24"/>
          <w:szCs w:val="24"/>
          <w:highlight w:val="none"/>
          <w:lang w:val="en-US" w:eastAsia="zh-CN"/>
        </w:rPr>
        <w:t>加盖投标供应商公章</w:t>
      </w:r>
      <w:r>
        <w:rPr>
          <w:rFonts w:hint="eastAsia" w:ascii="宋体" w:hAnsi="宋体" w:eastAsia="宋体" w:cs="Times New Roman"/>
          <w:bCs/>
          <w:sz w:val="24"/>
          <w:szCs w:val="24"/>
          <w:highlight w:val="none"/>
          <w:lang w:val="en-US" w:eastAsia="zh-CN"/>
        </w:rPr>
        <w:t>，时间以合同签订时间为准，</w:t>
      </w:r>
      <w:r>
        <w:rPr>
          <w:rFonts w:hint="eastAsia" w:ascii="宋体" w:hAnsi="宋体" w:eastAsia="宋体" w:cs="Times New Roman"/>
          <w:b w:val="0"/>
          <w:bCs/>
          <w:sz w:val="24"/>
          <w:szCs w:val="24"/>
          <w:highlight w:val="none"/>
          <w:lang w:val="en-US" w:eastAsia="zh-CN"/>
        </w:rPr>
        <w:t>不提供或提供不全不得分。</w:t>
      </w:r>
    </w:p>
    <w:p w14:paraId="7C64B9B1">
      <w:pPr>
        <w:numPr>
          <w:ilvl w:val="0"/>
          <w:numId w:val="0"/>
        </w:numPr>
        <w:tabs>
          <w:tab w:val="left" w:pos="840"/>
        </w:tabs>
        <w:spacing w:line="360" w:lineRule="auto"/>
        <w:ind w:firstLine="480"/>
        <w:rPr>
          <w:rFonts w:hint="eastAsia" w:ascii="宋体" w:hAnsi="宋体"/>
          <w:b w:val="0"/>
          <w:bCs/>
          <w:color w:val="000000"/>
          <w:sz w:val="24"/>
          <w:szCs w:val="24"/>
          <w:highlight w:val="none"/>
          <w:lang w:val="en-US" w:eastAsia="zh-CN"/>
        </w:rPr>
      </w:pPr>
      <w:r>
        <w:rPr>
          <w:rFonts w:hint="eastAsia" w:ascii="宋体" w:hAnsi="宋体" w:eastAsia="宋体" w:cs="宋体"/>
          <w:color w:val="auto"/>
          <w:sz w:val="24"/>
          <w:highlight w:val="none"/>
          <w:lang w:val="en-US" w:eastAsia="zh-CN"/>
        </w:rPr>
        <w:t>③</w:t>
      </w:r>
      <w:r>
        <w:rPr>
          <w:rFonts w:hint="eastAsia" w:ascii="宋体" w:hAnsi="宋体" w:eastAsia="宋体" w:cs="Times New Roman"/>
          <w:sz w:val="24"/>
          <w:szCs w:val="22"/>
          <w:highlight w:val="none"/>
          <w:lang w:val="en-US" w:eastAsia="zh-CN"/>
        </w:rPr>
        <w:t>投标人自2022年1月1日以来获得过市级（含）以上</w:t>
      </w:r>
      <w:r>
        <w:rPr>
          <w:rFonts w:hint="eastAsia" w:ascii="宋体" w:hAnsi="宋体" w:eastAsia="宋体" w:cs="宋体"/>
          <w:color w:val="auto"/>
          <w:sz w:val="24"/>
          <w:szCs w:val="24"/>
          <w:highlight w:val="none"/>
        </w:rPr>
        <w:t>行政主管部门</w:t>
      </w:r>
      <w:r>
        <w:rPr>
          <w:rFonts w:hint="eastAsia" w:ascii="宋体" w:hAnsi="宋体" w:cs="宋体"/>
          <w:color w:val="auto"/>
          <w:sz w:val="24"/>
          <w:szCs w:val="24"/>
          <w:highlight w:val="none"/>
          <w:lang w:val="en-US" w:eastAsia="zh-CN"/>
        </w:rPr>
        <w:t>颁发的</w:t>
      </w:r>
      <w:r>
        <w:rPr>
          <w:rFonts w:hint="eastAsia" w:ascii="宋体" w:hAnsi="宋体" w:eastAsia="宋体" w:cs="宋体"/>
          <w:color w:val="auto"/>
          <w:sz w:val="24"/>
          <w:szCs w:val="24"/>
          <w:highlight w:val="none"/>
        </w:rPr>
        <w:t>与保安服务有关的</w:t>
      </w:r>
      <w:r>
        <w:rPr>
          <w:rFonts w:hint="eastAsia" w:ascii="宋体" w:hAnsi="宋体" w:eastAsia="宋体" w:cs="Times New Roman"/>
          <w:sz w:val="24"/>
          <w:szCs w:val="22"/>
          <w:highlight w:val="none"/>
          <w:lang w:val="en-US" w:eastAsia="zh-CN"/>
        </w:rPr>
        <w:t>表扬证明或荣誉</w:t>
      </w:r>
      <w:r>
        <w:rPr>
          <w:rFonts w:hint="eastAsia" w:ascii="宋体" w:hAnsi="宋体" w:cs="Times New Roman"/>
          <w:sz w:val="24"/>
          <w:szCs w:val="22"/>
          <w:highlight w:val="none"/>
          <w:lang w:val="en-US" w:eastAsia="zh-CN"/>
        </w:rPr>
        <w:t>的</w:t>
      </w:r>
      <w:r>
        <w:rPr>
          <w:rFonts w:hint="eastAsia" w:ascii="宋体" w:hAnsi="宋体" w:eastAsia="宋体" w:cs="Times New Roman"/>
          <w:sz w:val="24"/>
          <w:szCs w:val="22"/>
          <w:highlight w:val="none"/>
          <w:lang w:val="en-US" w:eastAsia="zh-CN"/>
        </w:rPr>
        <w:t>，有1个得1分，本项最多得</w:t>
      </w:r>
      <w:r>
        <w:rPr>
          <w:rFonts w:hint="eastAsia" w:ascii="宋体" w:hAnsi="宋体" w:cs="Times New Roman"/>
          <w:sz w:val="24"/>
          <w:szCs w:val="22"/>
          <w:highlight w:val="none"/>
          <w:lang w:val="en-US" w:eastAsia="zh-CN"/>
        </w:rPr>
        <w:t>3</w:t>
      </w:r>
      <w:r>
        <w:rPr>
          <w:rFonts w:hint="eastAsia" w:ascii="宋体" w:hAnsi="宋体" w:eastAsia="宋体" w:cs="Times New Roman"/>
          <w:sz w:val="24"/>
          <w:szCs w:val="22"/>
          <w:highlight w:val="none"/>
          <w:lang w:val="en-US" w:eastAsia="zh-CN"/>
        </w:rPr>
        <w:t>分，</w:t>
      </w:r>
      <w:r>
        <w:rPr>
          <w:rFonts w:hint="eastAsia" w:ascii="宋体" w:hAnsi="宋体"/>
          <w:b w:val="0"/>
          <w:bCs/>
          <w:color w:val="000000"/>
          <w:sz w:val="24"/>
          <w:szCs w:val="24"/>
          <w:highlight w:val="none"/>
        </w:rPr>
        <w:t>投标文件中提供</w:t>
      </w:r>
      <w:r>
        <w:rPr>
          <w:rFonts w:hint="eastAsia" w:ascii="宋体" w:hAnsi="宋体"/>
          <w:b w:val="0"/>
          <w:bCs/>
          <w:color w:val="000000"/>
          <w:sz w:val="24"/>
          <w:szCs w:val="24"/>
          <w:highlight w:val="none"/>
          <w:lang w:val="en-US" w:eastAsia="zh-CN"/>
        </w:rPr>
        <w:t>有效的相关证书或证明文件扫描件加盖投标供应商公章，时间以证书或证明文件落款时间为准，不提供或提供不全不得分。</w:t>
      </w:r>
      <w:bookmarkEnd w:id="6"/>
    </w:p>
    <w:p w14:paraId="46B406C8">
      <w:pPr>
        <w:numPr>
          <w:ilvl w:val="0"/>
          <w:numId w:val="0"/>
        </w:numPr>
        <w:tabs>
          <w:tab w:val="left" w:pos="840"/>
        </w:tabs>
        <w:spacing w:line="360" w:lineRule="auto"/>
        <w:ind w:firstLine="480"/>
        <w:rPr>
          <w:rFonts w:hint="default"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④抗风险能力（2分）：投标供应商有购买公众险或雇主责任险或团体意外险的（有效期内）,有1个得1分，本项最高得2分。（提供保险合同或相关证明资料原件扫描件并加盖供应商公章，不提供或提供不全的不得分）</w:t>
      </w:r>
    </w:p>
    <w:p w14:paraId="3EB2104E">
      <w:pPr>
        <w:numPr>
          <w:ilvl w:val="0"/>
          <w:numId w:val="0"/>
        </w:numPr>
        <w:tabs>
          <w:tab w:val="left" w:pos="840"/>
        </w:tabs>
        <w:spacing w:line="360" w:lineRule="auto"/>
        <w:ind w:firstLine="480"/>
        <w:rPr>
          <w:rFonts w:hint="default"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（2）投标供应商人员配备情况（11分）</w:t>
      </w:r>
    </w:p>
    <w:p w14:paraId="04D0F001">
      <w:pPr>
        <w:numPr>
          <w:ilvl w:val="0"/>
          <w:numId w:val="0"/>
        </w:numPr>
        <w:tabs>
          <w:tab w:val="left" w:pos="840"/>
        </w:tabs>
        <w:spacing w:line="360" w:lineRule="auto"/>
        <w:ind w:firstLine="480"/>
        <w:rPr>
          <w:rFonts w:hint="default" w:ascii="宋体" w:hAnsi="宋体"/>
          <w:b w:val="0"/>
          <w:bCs/>
          <w:color w:val="000000"/>
          <w:sz w:val="24"/>
          <w:szCs w:val="24"/>
          <w:highlight w:val="none"/>
          <w:lang w:val="en-US" w:eastAsia="zh-CN"/>
        </w:rPr>
      </w:pPr>
      <w:r>
        <w:rPr>
          <w:rFonts w:hint="default" w:ascii="宋体" w:hAnsi="宋体"/>
          <w:b w:val="0"/>
          <w:bCs/>
          <w:color w:val="000000"/>
          <w:sz w:val="24"/>
          <w:szCs w:val="24"/>
          <w:highlight w:val="none"/>
          <w:lang w:val="en-US" w:eastAsia="zh-CN"/>
        </w:rPr>
        <w:t>①</w:t>
      </w:r>
      <w:r>
        <w:rPr>
          <w:rFonts w:hint="eastAsia" w:ascii="宋体" w:hAnsi="宋体"/>
          <w:b w:val="0"/>
          <w:bCs/>
          <w:color w:val="000000"/>
          <w:sz w:val="24"/>
          <w:szCs w:val="24"/>
          <w:highlight w:val="none"/>
          <w:lang w:val="en-US" w:eastAsia="zh-CN"/>
        </w:rPr>
        <w:t>保安队长：拟派保安队长45周岁以下且具有大专及以上学历的得1分；具有三级（高级）及以上保安员职业资格证的得1分，具有四级（中级）及以上消防设施操作员或者建（构）筑物消防员证书的得1分，具有应急救援员五级及以上证书的得1分，本项最高得4分。</w:t>
      </w:r>
    </w:p>
    <w:p w14:paraId="65DB5DCC">
      <w:pPr>
        <w:numPr>
          <w:ilvl w:val="0"/>
          <w:numId w:val="0"/>
        </w:numPr>
        <w:tabs>
          <w:tab w:val="left" w:pos="840"/>
        </w:tabs>
        <w:spacing w:line="360" w:lineRule="auto"/>
        <w:ind w:firstLine="480"/>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②拟派保安员具有四级（中级）及以上消防设施操作员或者建（构）筑物消防员证书的，有1人得1分，本项最高得4分。</w:t>
      </w:r>
    </w:p>
    <w:p w14:paraId="3A9BC452">
      <w:pPr>
        <w:numPr>
          <w:ilvl w:val="0"/>
          <w:numId w:val="0"/>
        </w:numPr>
        <w:tabs>
          <w:tab w:val="left" w:pos="840"/>
        </w:tabs>
        <w:spacing w:line="360" w:lineRule="auto"/>
        <w:ind w:firstLine="480"/>
        <w:rPr>
          <w:rFonts w:hint="eastAsia" w:ascii="宋体" w:hAnsi="宋体" w:cs="Times New Roman"/>
          <w:sz w:val="24"/>
          <w:szCs w:val="22"/>
          <w:highlight w:val="none"/>
          <w:lang w:val="en-US" w:eastAsia="zh-CN"/>
        </w:rPr>
      </w:pPr>
      <w:r>
        <w:rPr>
          <w:rFonts w:hint="eastAsia" w:ascii="宋体" w:hAnsi="宋体"/>
          <w:b w:val="0"/>
          <w:bCs/>
          <w:color w:val="000000"/>
          <w:sz w:val="24"/>
          <w:szCs w:val="24"/>
          <w:highlight w:val="none"/>
          <w:lang w:val="en-US" w:eastAsia="zh-CN"/>
        </w:rPr>
        <w:t>③拟派保安员</w:t>
      </w:r>
      <w:r>
        <w:rPr>
          <w:rFonts w:hint="eastAsia" w:ascii="宋体" w:hAnsi="宋体" w:eastAsia="宋体" w:cs="Times New Roman"/>
          <w:sz w:val="24"/>
          <w:szCs w:val="22"/>
          <w:highlight w:val="none"/>
          <w:lang w:val="en-US" w:eastAsia="zh-CN"/>
        </w:rPr>
        <w:t>应急救援员五级</w:t>
      </w:r>
      <w:r>
        <w:rPr>
          <w:rFonts w:hint="eastAsia" w:ascii="宋体" w:hAnsi="宋体"/>
          <w:b w:val="0"/>
          <w:bCs/>
          <w:color w:val="000000"/>
          <w:sz w:val="24"/>
          <w:szCs w:val="24"/>
          <w:highlight w:val="none"/>
          <w:lang w:val="en-US" w:eastAsia="zh-CN"/>
        </w:rPr>
        <w:t>及以上</w:t>
      </w:r>
      <w:r>
        <w:rPr>
          <w:rFonts w:hint="eastAsia" w:ascii="宋体" w:hAnsi="宋体" w:eastAsia="宋体" w:cs="Times New Roman"/>
          <w:sz w:val="24"/>
          <w:szCs w:val="22"/>
          <w:highlight w:val="none"/>
          <w:lang w:val="en-US" w:eastAsia="zh-CN"/>
        </w:rPr>
        <w:t>证书的有</w:t>
      </w:r>
      <w:r>
        <w:rPr>
          <w:rFonts w:hint="eastAsia" w:ascii="宋体" w:hAnsi="宋体" w:cs="Times New Roman"/>
          <w:sz w:val="24"/>
          <w:szCs w:val="22"/>
          <w:highlight w:val="none"/>
          <w:lang w:val="en-US" w:eastAsia="zh-CN"/>
        </w:rPr>
        <w:t>1人得1.5分，本项最高得3分。</w:t>
      </w:r>
    </w:p>
    <w:p w14:paraId="6029B8DC">
      <w:pPr>
        <w:numPr>
          <w:ilvl w:val="0"/>
          <w:numId w:val="0"/>
        </w:numPr>
        <w:tabs>
          <w:tab w:val="left" w:pos="840"/>
        </w:tabs>
        <w:spacing w:line="360" w:lineRule="auto"/>
        <w:ind w:firstLine="480"/>
        <w:rPr>
          <w:rFonts w:hint="eastAsia" w:ascii="宋体" w:hAnsi="宋体" w:cs="宋体"/>
          <w:b/>
          <w:bCs/>
          <w:color w:val="auto"/>
          <w:sz w:val="24"/>
          <w:highlight w:val="none"/>
          <w:lang w:eastAsia="zh-CN"/>
        </w:rPr>
      </w:pPr>
      <w:r>
        <w:rPr>
          <w:rFonts w:hint="eastAsia" w:ascii="宋体" w:hAnsi="宋体" w:eastAsia="宋体" w:cs="宋体"/>
          <w:b/>
          <w:bCs/>
          <w:color w:val="auto"/>
          <w:sz w:val="24"/>
          <w:highlight w:val="none"/>
          <w:lang w:val="en-US" w:eastAsia="zh-CN"/>
        </w:rPr>
        <w:t>注：投标文件中</w:t>
      </w:r>
      <w:r>
        <w:rPr>
          <w:rFonts w:hint="eastAsia" w:ascii="宋体" w:hAnsi="宋体" w:cs="宋体"/>
          <w:b/>
          <w:bCs/>
          <w:color w:val="auto"/>
          <w:sz w:val="24"/>
          <w:highlight w:val="none"/>
        </w:rPr>
        <w:t>同一人员不得重复得分</w:t>
      </w:r>
      <w:r>
        <w:rPr>
          <w:rFonts w:hint="eastAsia" w:ascii="宋体" w:hAnsi="宋体" w:cs="宋体"/>
          <w:b/>
          <w:bCs/>
          <w:color w:val="auto"/>
          <w:sz w:val="24"/>
          <w:highlight w:val="none"/>
          <w:lang w:eastAsia="zh-CN"/>
        </w:rPr>
        <w:t>。</w:t>
      </w:r>
    </w:p>
    <w:p w14:paraId="72B6CA48">
      <w:pPr>
        <w:numPr>
          <w:ilvl w:val="0"/>
          <w:numId w:val="0"/>
        </w:numPr>
        <w:tabs>
          <w:tab w:val="left" w:pos="840"/>
        </w:tabs>
        <w:spacing w:line="360" w:lineRule="auto"/>
        <w:ind w:firstLine="480"/>
        <w:rPr>
          <w:rFonts w:hint="default" w:ascii="宋体" w:hAnsi="宋体" w:cs="Times New Roman"/>
          <w:sz w:val="24"/>
          <w:szCs w:val="22"/>
          <w:highlight w:val="none"/>
          <w:lang w:val="en-US" w:eastAsia="zh-CN"/>
        </w:rPr>
      </w:pPr>
      <w:r>
        <w:rPr>
          <w:rFonts w:hint="eastAsia" w:ascii="宋体" w:hAnsi="宋体" w:cs="Times New Roman"/>
          <w:sz w:val="24"/>
          <w:szCs w:val="22"/>
          <w:highlight w:val="none"/>
          <w:lang w:val="en-US" w:eastAsia="zh-CN"/>
        </w:rPr>
        <w:t>提供《项目人员配置清单》、</w:t>
      </w:r>
      <w:r>
        <w:rPr>
          <w:rFonts w:hint="eastAsia" w:ascii="宋体" w:hAnsi="宋体" w:eastAsia="宋体" w:cs="宋体"/>
          <w:bCs/>
          <w:color w:val="auto"/>
          <w:kern w:val="0"/>
          <w:sz w:val="24"/>
          <w:highlight w:val="none"/>
        </w:rPr>
        <w:t>提供以上所有人员的</w:t>
      </w:r>
      <w:r>
        <w:rPr>
          <w:rFonts w:hint="eastAsia" w:ascii="宋体" w:hAnsi="宋体" w:eastAsia="宋体" w:cs="宋体"/>
          <w:bCs/>
          <w:color w:val="auto"/>
          <w:kern w:val="0"/>
          <w:sz w:val="24"/>
          <w:highlight w:val="none"/>
          <w:lang w:val="en-US" w:eastAsia="zh-CN"/>
        </w:rPr>
        <w:t>相关</w:t>
      </w:r>
      <w:r>
        <w:rPr>
          <w:rFonts w:hint="eastAsia" w:ascii="宋体" w:hAnsi="宋体" w:eastAsia="宋体" w:cs="宋体"/>
          <w:bCs/>
          <w:color w:val="auto"/>
          <w:kern w:val="0"/>
          <w:sz w:val="24"/>
          <w:highlight w:val="none"/>
        </w:rPr>
        <w:t>有效证书</w:t>
      </w:r>
      <w:r>
        <w:rPr>
          <w:rFonts w:hint="eastAsia" w:ascii="宋体" w:hAnsi="宋体" w:eastAsia="宋体" w:cs="宋体"/>
          <w:bCs/>
          <w:color w:val="auto"/>
          <w:kern w:val="0"/>
          <w:sz w:val="24"/>
          <w:highlight w:val="none"/>
          <w:lang w:eastAsia="zh-CN"/>
        </w:rPr>
        <w:t>（</w:t>
      </w:r>
      <w:r>
        <w:rPr>
          <w:rFonts w:hint="eastAsia" w:ascii="宋体" w:hAnsi="宋体" w:eastAsia="宋体" w:cs="宋体"/>
          <w:bCs/>
          <w:color w:val="auto"/>
          <w:kern w:val="0"/>
          <w:sz w:val="24"/>
          <w:highlight w:val="none"/>
        </w:rPr>
        <w:t>或文件）</w:t>
      </w:r>
      <w:r>
        <w:rPr>
          <w:rFonts w:hint="eastAsia" w:ascii="宋体" w:hAnsi="宋体" w:eastAsia="宋体" w:cs="宋体"/>
          <w:bCs/>
          <w:color w:val="auto"/>
          <w:kern w:val="0"/>
          <w:sz w:val="24"/>
          <w:highlight w:val="none"/>
          <w:lang w:val="en-US" w:eastAsia="zh-CN"/>
        </w:rPr>
        <w:t>扫描件</w:t>
      </w:r>
      <w:r>
        <w:rPr>
          <w:rFonts w:hint="eastAsia" w:ascii="宋体" w:hAnsi="宋体" w:eastAsia="宋体" w:cs="宋体"/>
          <w:bCs/>
          <w:color w:val="auto"/>
          <w:kern w:val="0"/>
          <w:sz w:val="24"/>
          <w:highlight w:val="none"/>
        </w:rPr>
        <w:t>和法定的社</w:t>
      </w:r>
      <w:r>
        <w:rPr>
          <w:rFonts w:hint="eastAsia" w:ascii="宋体" w:hAnsi="宋体" w:cs="宋体"/>
          <w:color w:val="auto"/>
          <w:sz w:val="24"/>
          <w:highlight w:val="none"/>
        </w:rPr>
        <w:t>保收缴部门出具的投标供应商为其缴纳的连续近</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个月</w:t>
      </w:r>
      <w:r>
        <w:rPr>
          <w:rFonts w:hint="eastAsia" w:ascii="宋体" w:hAnsi="宋体" w:cs="宋体"/>
          <w:color w:val="auto"/>
          <w:sz w:val="24"/>
          <w:highlight w:val="none"/>
          <w:lang w:eastAsia="zh-CN"/>
        </w:rPr>
        <w:t>（</w:t>
      </w:r>
      <w:r>
        <w:rPr>
          <w:rFonts w:hint="eastAsia" w:ascii="宋体" w:hAnsi="宋体" w:cs="宋体"/>
          <w:bCs/>
          <w:color w:val="auto"/>
          <w:sz w:val="24"/>
          <w:szCs w:val="24"/>
          <w:highlight w:val="none"/>
          <w:lang w:val="en-US" w:eastAsia="zh-CN"/>
        </w:rPr>
        <w:t>2025年8月—2025年10月</w:t>
      </w:r>
      <w:r>
        <w:rPr>
          <w:rFonts w:hint="eastAsia" w:ascii="宋体" w:hAnsi="宋体" w:cs="宋体"/>
          <w:color w:val="auto"/>
          <w:sz w:val="24"/>
          <w:highlight w:val="none"/>
        </w:rPr>
        <w:t>）的社保证明，</w:t>
      </w:r>
      <w:r>
        <w:rPr>
          <w:rFonts w:hint="eastAsia" w:ascii="宋体" w:hAnsi="宋体" w:cs="宋体"/>
          <w:color w:val="auto"/>
          <w:sz w:val="24"/>
          <w:highlight w:val="none"/>
          <w:lang w:val="en-US" w:eastAsia="zh-CN"/>
        </w:rPr>
        <w:t>所有资料加盖投标供应商公章，不提供不得分。</w:t>
      </w:r>
    </w:p>
    <w:p w14:paraId="3C2B0328">
      <w:pPr>
        <w:spacing w:line="360" w:lineRule="auto"/>
        <w:rPr>
          <w:rFonts w:hint="eastAsia" w:ascii="宋体" w:hAnsi="宋体" w:eastAsia="宋体" w:cs="Arial"/>
          <w:b/>
          <w:bCs/>
          <w:color w:val="auto"/>
          <w:sz w:val="24"/>
          <w:szCs w:val="20"/>
          <w:highlight w:val="none"/>
          <w:lang w:val="en-US" w:eastAsia="zh-CN"/>
        </w:rPr>
      </w:pPr>
      <w:r>
        <w:rPr>
          <w:rFonts w:hint="eastAsia" w:ascii="宋体" w:hAnsi="宋体" w:eastAsia="宋体" w:cs="Arial"/>
          <w:b/>
          <w:bCs/>
          <w:color w:val="auto"/>
          <w:sz w:val="24"/>
          <w:szCs w:val="20"/>
          <w:highlight w:val="none"/>
        </w:rPr>
        <w:t>（</w:t>
      </w:r>
      <w:r>
        <w:rPr>
          <w:rFonts w:hint="eastAsia" w:ascii="宋体" w:hAnsi="宋体" w:eastAsia="宋体" w:cs="Arial"/>
          <w:b/>
          <w:bCs/>
          <w:color w:val="auto"/>
          <w:sz w:val="24"/>
          <w:szCs w:val="20"/>
          <w:highlight w:val="none"/>
          <w:lang w:val="en-US" w:eastAsia="zh-CN"/>
        </w:rPr>
        <w:t>3</w:t>
      </w:r>
      <w:r>
        <w:rPr>
          <w:rFonts w:hint="eastAsia" w:ascii="宋体" w:hAnsi="宋体" w:eastAsia="宋体" w:cs="Arial"/>
          <w:b/>
          <w:bCs/>
          <w:color w:val="auto"/>
          <w:sz w:val="24"/>
          <w:szCs w:val="20"/>
          <w:highlight w:val="none"/>
        </w:rPr>
        <w:t>）</w:t>
      </w:r>
      <w:r>
        <w:rPr>
          <w:rFonts w:hint="eastAsia" w:ascii="宋体" w:hAnsi="宋体" w:eastAsia="宋体" w:cs="Arial"/>
          <w:b/>
          <w:bCs/>
          <w:color w:val="auto"/>
          <w:sz w:val="24"/>
          <w:szCs w:val="20"/>
          <w:highlight w:val="none"/>
          <w:lang w:val="en-US" w:eastAsia="zh-CN"/>
        </w:rPr>
        <w:t>服务方案</w:t>
      </w:r>
      <w:r>
        <w:rPr>
          <w:rFonts w:hint="eastAsia" w:ascii="宋体" w:hAnsi="宋体" w:eastAsia="宋体" w:cs="Arial"/>
          <w:b/>
          <w:bCs/>
          <w:color w:val="auto"/>
          <w:sz w:val="24"/>
          <w:szCs w:val="20"/>
          <w:highlight w:val="none"/>
        </w:rPr>
        <w:t>（</w:t>
      </w:r>
      <w:r>
        <w:rPr>
          <w:rFonts w:hint="eastAsia" w:ascii="宋体" w:hAnsi="宋体" w:cs="Arial"/>
          <w:b/>
          <w:bCs/>
          <w:color w:val="auto"/>
          <w:sz w:val="24"/>
          <w:szCs w:val="20"/>
          <w:highlight w:val="none"/>
          <w:lang w:val="en-US" w:eastAsia="zh-CN"/>
        </w:rPr>
        <w:t>57</w:t>
      </w:r>
      <w:r>
        <w:rPr>
          <w:rFonts w:hint="eastAsia" w:ascii="宋体" w:hAnsi="宋体" w:eastAsia="宋体" w:cs="Arial"/>
          <w:b/>
          <w:bCs/>
          <w:color w:val="auto"/>
          <w:sz w:val="24"/>
          <w:szCs w:val="20"/>
          <w:highlight w:val="none"/>
        </w:rPr>
        <w:t>分）</w:t>
      </w:r>
      <w:r>
        <w:rPr>
          <w:rFonts w:hint="eastAsia" w:ascii="宋体" w:hAnsi="宋体" w:eastAsia="宋体" w:cs="Arial"/>
          <w:b/>
          <w:bCs/>
          <w:color w:val="auto"/>
          <w:sz w:val="24"/>
          <w:szCs w:val="20"/>
          <w:highlight w:val="none"/>
          <w:lang w:val="en-US" w:eastAsia="zh-CN"/>
        </w:rPr>
        <w:t xml:space="preserve">     </w:t>
      </w:r>
    </w:p>
    <w:p w14:paraId="212F92F0">
      <w:pPr>
        <w:keepNext w:val="0"/>
        <w:keepLines w:val="0"/>
        <w:pageBreakBefore w:val="0"/>
        <w:widowControl/>
        <w:numPr>
          <w:ilvl w:val="0"/>
          <w:numId w:val="0"/>
        </w:numPr>
        <w:shd w:val="clear" w:color="auto" w:fill="auto"/>
        <w:spacing w:line="360" w:lineRule="auto"/>
        <w:ind w:firstLine="482"/>
        <w:outlineLvl w:val="9"/>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1"/>
          <w:highlight w:val="none"/>
          <w:lang w:val="en-US" w:eastAsia="zh-CN" w:bidi="ar-SA"/>
        </w:rPr>
        <w:t>（1）项目目标及整体设想</w:t>
      </w:r>
      <w:r>
        <w:rPr>
          <w:rFonts w:hint="eastAsia" w:ascii="宋体" w:hAnsi="宋体" w:eastAsia="宋体" w:cs="宋体"/>
          <w:b/>
          <w:bCs/>
          <w:color w:val="000000"/>
          <w:sz w:val="24"/>
          <w:highlight w:val="none"/>
          <w:lang w:eastAsia="zh-CN"/>
        </w:rPr>
        <w:t>（</w:t>
      </w:r>
      <w:r>
        <w:rPr>
          <w:rFonts w:hint="eastAsia" w:ascii="宋体" w:hAnsi="宋体" w:cs="宋体"/>
          <w:b/>
          <w:bCs/>
          <w:color w:val="000000"/>
          <w:sz w:val="24"/>
          <w:highlight w:val="none"/>
          <w:lang w:val="en-US" w:eastAsia="zh-CN"/>
        </w:rPr>
        <w:t>6</w:t>
      </w:r>
      <w:r>
        <w:rPr>
          <w:rFonts w:hint="eastAsia" w:ascii="宋体" w:hAnsi="宋体" w:eastAsia="宋体" w:cs="宋体"/>
          <w:b/>
          <w:bCs/>
          <w:color w:val="000000"/>
          <w:sz w:val="24"/>
          <w:highlight w:val="none"/>
          <w:lang w:val="en-US" w:eastAsia="zh-CN"/>
        </w:rPr>
        <w:t>分</w:t>
      </w:r>
      <w:r>
        <w:rPr>
          <w:rFonts w:hint="eastAsia" w:ascii="宋体" w:hAnsi="宋体" w:eastAsia="宋体" w:cs="宋体"/>
          <w:b/>
          <w:bCs/>
          <w:color w:val="000000"/>
          <w:sz w:val="24"/>
          <w:highlight w:val="none"/>
          <w:lang w:eastAsia="zh-CN"/>
        </w:rPr>
        <w:t>）</w:t>
      </w:r>
    </w:p>
    <w:p w14:paraId="34F12ACB">
      <w:pPr>
        <w:keepNext w:val="0"/>
        <w:keepLines w:val="0"/>
        <w:pageBreakBefore w:val="0"/>
        <w:widowControl/>
        <w:numPr>
          <w:ilvl w:val="0"/>
          <w:numId w:val="0"/>
        </w:numPr>
        <w:spacing w:line="360" w:lineRule="auto"/>
        <w:ind w:firstLine="482"/>
        <w:outlineLvl w:val="9"/>
        <w:rPr>
          <w:rFonts w:hint="default" w:ascii="宋体" w:hAnsi="宋体" w:eastAsia="宋体"/>
          <w:b/>
          <w:bCs/>
          <w:sz w:val="24"/>
          <w:highlight w:val="none"/>
          <w:lang w:val="en-US" w:eastAsia="zh-CN"/>
        </w:rPr>
      </w:pPr>
      <w:r>
        <w:rPr>
          <w:rFonts w:hint="eastAsia" w:ascii="宋体" w:hAnsi="宋体"/>
          <w:b/>
          <w:bCs/>
          <w:sz w:val="24"/>
          <w:highlight w:val="none"/>
        </w:rPr>
        <w:t>包括①</w:t>
      </w:r>
      <w:r>
        <w:rPr>
          <w:rFonts w:hint="eastAsia" w:ascii="宋体" w:hAnsi="宋体"/>
          <w:b/>
          <w:bCs/>
          <w:sz w:val="24"/>
          <w:highlight w:val="none"/>
          <w:lang w:val="en-US" w:eastAsia="zh-CN"/>
        </w:rPr>
        <w:t>对</w:t>
      </w:r>
      <w:r>
        <w:rPr>
          <w:rFonts w:hint="eastAsia" w:ascii="宋体" w:hAnsi="宋体"/>
          <w:b/>
          <w:bCs/>
          <w:sz w:val="24"/>
          <w:highlight w:val="none"/>
        </w:rPr>
        <w:t>本项目</w:t>
      </w:r>
      <w:r>
        <w:rPr>
          <w:rFonts w:hint="eastAsia" w:ascii="宋体" w:hAnsi="宋体"/>
          <w:b/>
          <w:bCs/>
          <w:sz w:val="24"/>
          <w:highlight w:val="none"/>
          <w:lang w:val="en-US" w:eastAsia="zh-CN"/>
        </w:rPr>
        <w:t>现状的了解与分析；</w:t>
      </w:r>
      <w:r>
        <w:rPr>
          <w:rFonts w:hint="eastAsia" w:ascii="宋体" w:hAnsi="宋体"/>
          <w:b/>
          <w:bCs/>
          <w:sz w:val="24"/>
          <w:highlight w:val="none"/>
        </w:rPr>
        <w:t>②</w:t>
      </w:r>
      <w:r>
        <w:rPr>
          <w:rFonts w:hint="eastAsia" w:ascii="宋体" w:hAnsi="宋体" w:eastAsia="宋体"/>
          <w:b/>
          <w:bCs/>
          <w:sz w:val="24"/>
          <w:highlight w:val="none"/>
          <w:lang w:val="en-US" w:eastAsia="zh-CN"/>
        </w:rPr>
        <w:t>对本项目</w:t>
      </w:r>
      <w:r>
        <w:rPr>
          <w:rFonts w:hint="eastAsia" w:ascii="宋体" w:hAnsi="宋体"/>
          <w:b/>
          <w:bCs/>
          <w:sz w:val="24"/>
          <w:highlight w:val="none"/>
          <w:lang w:val="en-US" w:eastAsia="zh-CN"/>
        </w:rPr>
        <w:t>服务理念及</w:t>
      </w:r>
      <w:r>
        <w:rPr>
          <w:rFonts w:hint="eastAsia" w:ascii="宋体" w:hAnsi="宋体" w:eastAsia="宋体"/>
          <w:b/>
          <w:bCs/>
          <w:sz w:val="24"/>
          <w:highlight w:val="none"/>
          <w:lang w:val="en-US" w:eastAsia="zh-CN"/>
        </w:rPr>
        <w:t>目标的</w:t>
      </w:r>
      <w:r>
        <w:rPr>
          <w:rFonts w:hint="eastAsia" w:ascii="宋体" w:hAnsi="宋体"/>
          <w:b/>
          <w:bCs/>
          <w:sz w:val="24"/>
          <w:highlight w:val="none"/>
          <w:lang w:val="en-US" w:eastAsia="zh-CN"/>
        </w:rPr>
        <w:t>设定；</w:t>
      </w:r>
      <w:r>
        <w:rPr>
          <w:rFonts w:hint="eastAsia" w:ascii="宋体" w:hAnsi="宋体" w:eastAsia="宋体"/>
          <w:b/>
          <w:bCs/>
          <w:sz w:val="24"/>
          <w:highlight w:val="none"/>
          <w:lang w:val="en-US" w:eastAsia="zh-CN"/>
        </w:rPr>
        <w:t>③对本项目制定整体设想</w:t>
      </w:r>
      <w:r>
        <w:rPr>
          <w:rFonts w:hint="eastAsia" w:ascii="宋体" w:hAnsi="宋体"/>
          <w:b/>
          <w:bCs/>
          <w:sz w:val="24"/>
          <w:highlight w:val="none"/>
          <w:lang w:val="en-US" w:eastAsia="zh-CN"/>
        </w:rPr>
        <w:t>。</w:t>
      </w:r>
    </w:p>
    <w:p w14:paraId="7961DDEF">
      <w:pPr>
        <w:keepNext w:val="0"/>
        <w:keepLines w:val="0"/>
        <w:pageBreakBefore w:val="0"/>
        <w:widowControl/>
        <w:numPr>
          <w:ilvl w:val="0"/>
          <w:numId w:val="0"/>
        </w:numPr>
        <w:shd w:val="clear" w:color="auto" w:fill="auto"/>
        <w:tabs>
          <w:tab w:val="left" w:pos="840"/>
          <w:tab w:val="left" w:pos="1050"/>
        </w:tabs>
        <w:spacing w:line="360" w:lineRule="auto"/>
        <w:ind w:firstLine="480"/>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投标供应商须针对上述①、②、③条评分内容分别进行阐述，阐述内容须满足采购需求。内容全面、不漏项且有</w:t>
      </w:r>
      <w:r>
        <w:rPr>
          <w:rFonts w:hint="eastAsia" w:ascii="宋体" w:hAnsi="宋体" w:eastAsia="宋体" w:cs="宋体"/>
          <w:b w:val="0"/>
          <w:bCs w:val="0"/>
          <w:color w:val="000000"/>
          <w:sz w:val="24"/>
          <w:szCs w:val="24"/>
          <w:highlight w:val="none"/>
          <w:lang w:eastAsia="zh-CN"/>
        </w:rPr>
        <w:t>翔实的</w:t>
      </w:r>
      <w:r>
        <w:rPr>
          <w:rFonts w:hint="eastAsia" w:ascii="宋体" w:hAnsi="宋体" w:eastAsia="宋体" w:cs="宋体"/>
          <w:b w:val="0"/>
          <w:bCs w:val="0"/>
          <w:color w:val="000000"/>
          <w:sz w:val="24"/>
          <w:szCs w:val="24"/>
          <w:highlight w:val="none"/>
        </w:rPr>
        <w:t>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rPr>
        <w:t>分；阐述内容基本全面，有针对性解释说明的，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分；阐述内容较全面、1</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内容中有遗漏，但是有针对性解释说明的，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分；有阐述内容，</w:t>
      </w:r>
      <w:r>
        <w:rPr>
          <w:rFonts w:hint="eastAsia" w:ascii="宋体" w:hAnsi="宋体" w:eastAsia="宋体" w:cs="宋体"/>
          <w:b w:val="0"/>
          <w:bCs w:val="0"/>
          <w:color w:val="000000"/>
          <w:sz w:val="24"/>
          <w:szCs w:val="24"/>
          <w:highlight w:val="none"/>
          <w:lang w:val="en-US" w:eastAsia="zh-CN"/>
        </w:rPr>
        <w:t>2条</w:t>
      </w:r>
      <w:r>
        <w:rPr>
          <w:rFonts w:hint="eastAsia" w:ascii="宋体" w:hAnsi="宋体" w:eastAsia="宋体" w:cs="宋体"/>
          <w:b w:val="0"/>
          <w:bCs w:val="0"/>
          <w:color w:val="000000"/>
          <w:sz w:val="24"/>
          <w:szCs w:val="24"/>
          <w:highlight w:val="none"/>
        </w:rPr>
        <w:t>内容有遗漏，但是有针对性解释说明的，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eastAsia="宋体" w:cs="宋体"/>
          <w:b w:val="0"/>
          <w:bCs w:val="0"/>
          <w:color w:val="000000"/>
          <w:sz w:val="24"/>
          <w:szCs w:val="24"/>
          <w:highlight w:val="none"/>
          <w:lang w:val="en-US" w:eastAsia="zh-CN"/>
        </w:rPr>
        <w:t>3条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eastAsia="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分。无阐述内容，针对评分内容没有解释说明的，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得0分。</w:t>
      </w:r>
    </w:p>
    <w:p w14:paraId="204128E7">
      <w:pPr>
        <w:keepNext w:val="0"/>
        <w:keepLines w:val="0"/>
        <w:pageBreakBefore w:val="0"/>
        <w:widowControl/>
        <w:numPr>
          <w:ilvl w:val="0"/>
          <w:numId w:val="0"/>
        </w:numPr>
        <w:shd w:val="clear" w:color="auto" w:fill="auto"/>
        <w:spacing w:line="360" w:lineRule="auto"/>
        <w:ind w:left="0" w:firstLine="482"/>
        <w:outlineLvl w:val="9"/>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1"/>
          <w:highlight w:val="none"/>
          <w:lang w:val="en-US" w:eastAsia="zh-CN" w:bidi="ar-SA"/>
        </w:rPr>
        <w:t>（2）项目服务管理</w:t>
      </w:r>
      <w:r>
        <w:rPr>
          <w:rFonts w:hint="eastAsia" w:ascii="宋体" w:hAnsi="宋体" w:cs="宋体"/>
          <w:b/>
          <w:bCs/>
          <w:color w:val="000000"/>
          <w:sz w:val="24"/>
          <w:szCs w:val="21"/>
          <w:highlight w:val="none"/>
          <w:lang w:val="en-US" w:eastAsia="zh-CN" w:bidi="ar-SA"/>
        </w:rPr>
        <w:t>方案</w:t>
      </w:r>
      <w:r>
        <w:rPr>
          <w:rFonts w:hint="eastAsia" w:ascii="宋体" w:hAnsi="宋体" w:eastAsia="宋体" w:cs="宋体"/>
          <w:b/>
          <w:bCs/>
          <w:color w:val="000000"/>
          <w:sz w:val="24"/>
          <w:highlight w:val="none"/>
          <w:lang w:eastAsia="zh-CN"/>
        </w:rPr>
        <w:t>（</w:t>
      </w:r>
      <w:r>
        <w:rPr>
          <w:rFonts w:hint="eastAsia" w:ascii="宋体" w:hAnsi="宋体" w:cs="宋体"/>
          <w:b/>
          <w:bCs/>
          <w:color w:val="000000"/>
          <w:sz w:val="24"/>
          <w:highlight w:val="none"/>
          <w:lang w:val="en-US" w:eastAsia="zh-CN"/>
        </w:rPr>
        <w:t>6</w:t>
      </w:r>
      <w:r>
        <w:rPr>
          <w:rFonts w:hint="eastAsia" w:ascii="宋体" w:hAnsi="宋体" w:eastAsia="宋体" w:cs="宋体"/>
          <w:b/>
          <w:bCs/>
          <w:color w:val="000000"/>
          <w:sz w:val="24"/>
          <w:highlight w:val="none"/>
          <w:lang w:val="en-US" w:eastAsia="zh-CN"/>
        </w:rPr>
        <w:t>分</w:t>
      </w:r>
      <w:r>
        <w:rPr>
          <w:rFonts w:hint="eastAsia" w:ascii="宋体" w:hAnsi="宋体" w:eastAsia="宋体" w:cs="宋体"/>
          <w:b/>
          <w:bCs/>
          <w:color w:val="000000"/>
          <w:sz w:val="24"/>
          <w:highlight w:val="none"/>
          <w:lang w:eastAsia="zh-CN"/>
        </w:rPr>
        <w:t>）</w:t>
      </w:r>
    </w:p>
    <w:p w14:paraId="671803EF">
      <w:pPr>
        <w:keepNext w:val="0"/>
        <w:keepLines w:val="0"/>
        <w:pageBreakBefore w:val="0"/>
        <w:widowControl/>
        <w:numPr>
          <w:ilvl w:val="0"/>
          <w:numId w:val="0"/>
        </w:numPr>
        <w:spacing w:line="360" w:lineRule="auto"/>
        <w:ind w:firstLine="482"/>
        <w:outlineLvl w:val="9"/>
        <w:rPr>
          <w:rFonts w:hint="default" w:ascii="宋体" w:hAnsi="宋体" w:eastAsia="宋体"/>
          <w:b/>
          <w:bCs/>
          <w:sz w:val="24"/>
          <w:highlight w:val="none"/>
          <w:lang w:val="en-US" w:eastAsia="zh-CN"/>
        </w:rPr>
      </w:pPr>
      <w:r>
        <w:rPr>
          <w:rFonts w:hint="eastAsia" w:ascii="宋体" w:hAnsi="宋体"/>
          <w:b/>
          <w:bCs/>
          <w:sz w:val="24"/>
          <w:highlight w:val="none"/>
        </w:rPr>
        <w:t>包括</w:t>
      </w:r>
      <w:r>
        <w:rPr>
          <w:rFonts w:hint="default" w:ascii="宋体" w:hAnsi="宋体" w:eastAsia="宋体"/>
          <w:b/>
          <w:bCs/>
          <w:sz w:val="24"/>
          <w:highlight w:val="none"/>
          <w:lang w:val="en-US" w:eastAsia="zh-CN"/>
        </w:rPr>
        <w:t>①</w:t>
      </w:r>
      <w:r>
        <w:rPr>
          <w:rFonts w:hint="eastAsia" w:ascii="宋体" w:hAnsi="宋体"/>
          <w:b/>
          <w:bCs/>
          <w:sz w:val="24"/>
          <w:highlight w:val="none"/>
          <w:lang w:val="en-US" w:eastAsia="zh-CN"/>
        </w:rPr>
        <w:t>本</w:t>
      </w:r>
      <w:r>
        <w:rPr>
          <w:rFonts w:hint="eastAsia" w:ascii="宋体" w:hAnsi="宋体" w:eastAsia="宋体"/>
          <w:b/>
          <w:bCs/>
          <w:sz w:val="24"/>
          <w:highlight w:val="none"/>
          <w:lang w:val="en-US" w:eastAsia="zh-CN"/>
        </w:rPr>
        <w:t>项目</w:t>
      </w:r>
      <w:r>
        <w:rPr>
          <w:rFonts w:hint="eastAsia" w:ascii="宋体" w:hAnsi="宋体"/>
          <w:b/>
          <w:bCs/>
          <w:sz w:val="24"/>
          <w:highlight w:val="none"/>
          <w:lang w:val="en-US" w:eastAsia="zh-CN"/>
        </w:rPr>
        <w:t>的组织管理架构；</w:t>
      </w:r>
      <w:r>
        <w:rPr>
          <w:rFonts w:hint="default" w:ascii="宋体" w:hAnsi="宋体" w:eastAsia="宋体"/>
          <w:b/>
          <w:bCs/>
          <w:sz w:val="24"/>
          <w:highlight w:val="none"/>
          <w:lang w:val="en-US" w:eastAsia="zh-CN"/>
        </w:rPr>
        <w:t>②</w:t>
      </w:r>
      <w:r>
        <w:rPr>
          <w:rFonts w:hint="eastAsia" w:ascii="宋体" w:hAnsi="宋体"/>
          <w:b/>
          <w:bCs/>
          <w:sz w:val="24"/>
          <w:highlight w:val="none"/>
          <w:lang w:val="en-US" w:eastAsia="zh-CN"/>
        </w:rPr>
        <w:t>对本项目的服务运作主要流程进行阐述；</w:t>
      </w:r>
      <w:r>
        <w:rPr>
          <w:rFonts w:hint="default" w:ascii="宋体" w:hAnsi="宋体"/>
          <w:b/>
          <w:bCs/>
          <w:sz w:val="24"/>
          <w:highlight w:val="none"/>
          <w:lang w:val="en-US" w:eastAsia="zh-CN"/>
        </w:rPr>
        <w:t>③</w:t>
      </w:r>
      <w:r>
        <w:rPr>
          <w:rFonts w:hint="eastAsia" w:ascii="宋体" w:hAnsi="宋体"/>
          <w:b/>
          <w:bCs/>
          <w:sz w:val="24"/>
          <w:highlight w:val="none"/>
          <w:lang w:val="en-US" w:eastAsia="zh-CN"/>
        </w:rPr>
        <w:t>对本</w:t>
      </w:r>
      <w:r>
        <w:rPr>
          <w:rFonts w:hint="eastAsia" w:ascii="宋体" w:hAnsi="宋体"/>
          <w:b/>
          <w:bCs/>
          <w:sz w:val="24"/>
          <w:highlight w:val="none"/>
        </w:rPr>
        <w:t>项目</w:t>
      </w:r>
      <w:r>
        <w:rPr>
          <w:rFonts w:hint="eastAsia" w:ascii="宋体" w:hAnsi="宋体"/>
          <w:b/>
          <w:bCs/>
          <w:sz w:val="24"/>
          <w:highlight w:val="none"/>
          <w:lang w:val="en-US" w:eastAsia="zh-CN"/>
        </w:rPr>
        <w:t>服务</w:t>
      </w:r>
      <w:r>
        <w:rPr>
          <w:rFonts w:hint="eastAsia" w:ascii="宋体" w:hAnsi="宋体"/>
          <w:b/>
          <w:bCs/>
          <w:sz w:val="24"/>
          <w:highlight w:val="none"/>
        </w:rPr>
        <w:t>重</w:t>
      </w:r>
      <w:r>
        <w:rPr>
          <w:rFonts w:hint="eastAsia" w:ascii="宋体" w:hAnsi="宋体"/>
          <w:b/>
          <w:bCs/>
          <w:sz w:val="24"/>
          <w:highlight w:val="none"/>
          <w:lang w:val="en-US" w:eastAsia="zh-CN"/>
        </w:rPr>
        <w:t>点</w:t>
      </w:r>
      <w:r>
        <w:rPr>
          <w:rFonts w:hint="eastAsia" w:ascii="宋体" w:hAnsi="宋体"/>
          <w:b/>
          <w:bCs/>
          <w:sz w:val="24"/>
          <w:highlight w:val="none"/>
        </w:rPr>
        <w:t>、难点</w:t>
      </w:r>
      <w:r>
        <w:rPr>
          <w:rFonts w:hint="eastAsia" w:ascii="宋体" w:hAnsi="宋体"/>
          <w:b/>
          <w:bCs/>
          <w:sz w:val="24"/>
          <w:highlight w:val="none"/>
          <w:lang w:val="en-US" w:eastAsia="zh-CN"/>
        </w:rPr>
        <w:t>进行分析并提出解决措施。</w:t>
      </w:r>
    </w:p>
    <w:p w14:paraId="105896B1">
      <w:pPr>
        <w:keepNext w:val="0"/>
        <w:keepLines w:val="0"/>
        <w:pageBreakBefore w:val="0"/>
        <w:widowControl/>
        <w:numPr>
          <w:ilvl w:val="0"/>
          <w:numId w:val="0"/>
        </w:numPr>
        <w:shd w:val="clear" w:color="auto" w:fill="auto"/>
        <w:tabs>
          <w:tab w:val="left" w:pos="840"/>
          <w:tab w:val="left" w:pos="1050"/>
        </w:tabs>
        <w:spacing w:line="360" w:lineRule="auto"/>
        <w:ind w:firstLine="480"/>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投标供应商须针对上述①、②、③条评分内容分别进行阐述，阐述内容须满足采购需求。内容全面、不漏项且有</w:t>
      </w:r>
      <w:r>
        <w:rPr>
          <w:rFonts w:hint="eastAsia" w:ascii="宋体" w:hAnsi="宋体" w:eastAsia="宋体" w:cs="宋体"/>
          <w:b w:val="0"/>
          <w:bCs w:val="0"/>
          <w:color w:val="000000"/>
          <w:sz w:val="24"/>
          <w:szCs w:val="24"/>
          <w:highlight w:val="none"/>
          <w:lang w:eastAsia="zh-CN"/>
        </w:rPr>
        <w:t>翔实的</w:t>
      </w:r>
      <w:r>
        <w:rPr>
          <w:rFonts w:hint="eastAsia" w:ascii="宋体" w:hAnsi="宋体" w:eastAsia="宋体" w:cs="宋体"/>
          <w:b w:val="0"/>
          <w:bCs w:val="0"/>
          <w:color w:val="000000"/>
          <w:sz w:val="24"/>
          <w:szCs w:val="24"/>
          <w:highlight w:val="none"/>
        </w:rPr>
        <w:t>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rPr>
        <w:t>分；阐述内容基本全面，有针对性解释说明的，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分；阐述内容较全面、1</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内容中有遗漏，但是有针对性解释说明的，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分；有阐述内容，</w:t>
      </w:r>
      <w:r>
        <w:rPr>
          <w:rFonts w:hint="eastAsia" w:ascii="宋体" w:hAnsi="宋体" w:eastAsia="宋体" w:cs="宋体"/>
          <w:b w:val="0"/>
          <w:bCs w:val="0"/>
          <w:color w:val="000000"/>
          <w:sz w:val="24"/>
          <w:szCs w:val="24"/>
          <w:highlight w:val="none"/>
          <w:lang w:val="en-US" w:eastAsia="zh-CN"/>
        </w:rPr>
        <w:t>2条</w:t>
      </w:r>
      <w:r>
        <w:rPr>
          <w:rFonts w:hint="eastAsia" w:ascii="宋体" w:hAnsi="宋体" w:eastAsia="宋体" w:cs="宋体"/>
          <w:b w:val="0"/>
          <w:bCs w:val="0"/>
          <w:color w:val="000000"/>
          <w:sz w:val="24"/>
          <w:szCs w:val="24"/>
          <w:highlight w:val="none"/>
        </w:rPr>
        <w:t>内容有遗漏，但是有针对性解释说明的，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eastAsia="宋体" w:cs="宋体"/>
          <w:b w:val="0"/>
          <w:bCs w:val="0"/>
          <w:color w:val="000000"/>
          <w:sz w:val="24"/>
          <w:szCs w:val="24"/>
          <w:highlight w:val="none"/>
          <w:lang w:val="en-US" w:eastAsia="zh-CN"/>
        </w:rPr>
        <w:t>3条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eastAsia="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分。无阐述内容，针对评分内容没有解释说明的，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得0分。</w:t>
      </w:r>
    </w:p>
    <w:p w14:paraId="26766F86">
      <w:pPr>
        <w:keepNext w:val="0"/>
        <w:keepLines w:val="0"/>
        <w:pageBreakBefore w:val="0"/>
        <w:widowControl/>
        <w:numPr>
          <w:ilvl w:val="0"/>
          <w:numId w:val="0"/>
        </w:numPr>
        <w:shd w:val="clear" w:color="auto" w:fill="auto"/>
        <w:tabs>
          <w:tab w:val="left" w:pos="840"/>
          <w:tab w:val="left" w:pos="1050"/>
        </w:tabs>
        <w:spacing w:line="360" w:lineRule="auto"/>
        <w:ind w:firstLine="482"/>
        <w:outlineLvl w:val="9"/>
        <w:rPr>
          <w:rFonts w:hint="eastAsia" w:ascii="宋体" w:hAnsi="宋体"/>
          <w:b/>
          <w:bCs/>
          <w:sz w:val="24"/>
          <w:highlight w:val="none"/>
        </w:rPr>
      </w:pPr>
      <w:r>
        <w:rPr>
          <w:rFonts w:hint="eastAsia" w:ascii="宋体" w:hAnsi="宋体" w:eastAsia="宋体" w:cs="Arial"/>
          <w:b/>
          <w:bCs/>
          <w:color w:val="000000"/>
          <w:sz w:val="24"/>
          <w:szCs w:val="21"/>
          <w:highlight w:val="none"/>
          <w:lang w:val="en-US" w:eastAsia="zh-CN" w:bidi="ar-SA"/>
        </w:rPr>
        <w:t>（</w:t>
      </w:r>
      <w:r>
        <w:rPr>
          <w:rFonts w:hint="eastAsia" w:ascii="宋体" w:hAnsi="宋体" w:eastAsia="Arial" w:cs="Arial"/>
          <w:b/>
          <w:bCs/>
          <w:color w:val="000000"/>
          <w:sz w:val="24"/>
          <w:szCs w:val="21"/>
          <w:highlight w:val="none"/>
          <w:lang w:val="en-US" w:eastAsia="en-US" w:bidi="ar-SA"/>
        </w:rPr>
        <w:t>3）岗前培训及阶段性培训管理</w:t>
      </w:r>
      <w:r>
        <w:rPr>
          <w:rFonts w:hint="eastAsia" w:ascii="宋体" w:hAnsi="宋体"/>
          <w:b/>
          <w:bCs/>
          <w:sz w:val="24"/>
          <w:highlight w:val="none"/>
        </w:rPr>
        <w:t>（</w:t>
      </w:r>
      <w:r>
        <w:rPr>
          <w:rFonts w:hint="eastAsia" w:ascii="宋体" w:hAnsi="宋体"/>
          <w:b/>
          <w:bCs/>
          <w:sz w:val="24"/>
          <w:highlight w:val="none"/>
          <w:lang w:val="en-US" w:eastAsia="zh-CN"/>
        </w:rPr>
        <w:t>6</w:t>
      </w:r>
      <w:r>
        <w:rPr>
          <w:rFonts w:hint="eastAsia" w:ascii="宋体" w:hAnsi="宋体"/>
          <w:b/>
          <w:bCs/>
          <w:sz w:val="24"/>
          <w:highlight w:val="none"/>
        </w:rPr>
        <w:t>分）</w:t>
      </w:r>
    </w:p>
    <w:p w14:paraId="51BB09F6">
      <w:pPr>
        <w:keepNext w:val="0"/>
        <w:keepLines w:val="0"/>
        <w:pageBreakBefore w:val="0"/>
        <w:widowControl/>
        <w:numPr>
          <w:ilvl w:val="0"/>
          <w:numId w:val="0"/>
        </w:numPr>
        <w:spacing w:line="360" w:lineRule="auto"/>
        <w:ind w:firstLine="482"/>
        <w:outlineLvl w:val="9"/>
        <w:rPr>
          <w:rFonts w:hint="default" w:ascii="宋体" w:hAnsi="宋体" w:eastAsia="宋体"/>
          <w:b/>
          <w:bCs/>
          <w:sz w:val="24"/>
          <w:highlight w:val="none"/>
          <w:lang w:val="en-US" w:eastAsia="zh-CN"/>
        </w:rPr>
      </w:pPr>
      <w:r>
        <w:rPr>
          <w:rFonts w:hint="eastAsia" w:ascii="宋体" w:hAnsi="宋体"/>
          <w:b/>
          <w:bCs/>
          <w:sz w:val="24"/>
          <w:highlight w:val="none"/>
        </w:rPr>
        <w:t>包括①</w:t>
      </w:r>
      <w:r>
        <w:rPr>
          <w:rFonts w:hint="eastAsia" w:ascii="宋体" w:hAnsi="宋体"/>
          <w:b/>
          <w:bCs/>
          <w:sz w:val="24"/>
          <w:highlight w:val="none"/>
          <w:lang w:val="en-US" w:eastAsia="zh-CN"/>
        </w:rPr>
        <w:t>对本项目制定的</w:t>
      </w:r>
      <w:r>
        <w:rPr>
          <w:rFonts w:hint="eastAsia" w:ascii="宋体" w:hAnsi="宋体" w:eastAsia="宋体"/>
          <w:b/>
          <w:bCs/>
          <w:sz w:val="24"/>
          <w:highlight w:val="none"/>
          <w:lang w:val="en-US" w:eastAsia="zh-CN"/>
        </w:rPr>
        <w:t>培训</w:t>
      </w:r>
      <w:r>
        <w:rPr>
          <w:rFonts w:hint="eastAsia" w:ascii="宋体" w:hAnsi="宋体"/>
          <w:b/>
          <w:bCs/>
          <w:sz w:val="24"/>
          <w:highlight w:val="none"/>
          <w:lang w:val="en-US" w:eastAsia="zh-CN"/>
        </w:rPr>
        <w:t>内容；</w:t>
      </w:r>
      <w:r>
        <w:rPr>
          <w:rFonts w:hint="eastAsia" w:ascii="宋体" w:hAnsi="宋体" w:eastAsia="宋体"/>
          <w:b/>
          <w:bCs/>
          <w:sz w:val="24"/>
          <w:highlight w:val="none"/>
          <w:lang w:val="en-US" w:eastAsia="zh-CN"/>
        </w:rPr>
        <w:t>②</w:t>
      </w:r>
      <w:r>
        <w:rPr>
          <w:rFonts w:hint="eastAsia" w:ascii="宋体" w:hAnsi="宋体"/>
          <w:b/>
          <w:bCs/>
          <w:sz w:val="24"/>
          <w:highlight w:val="none"/>
          <w:lang w:val="en-US" w:eastAsia="zh-CN"/>
        </w:rPr>
        <w:t>对本项目制定的培训制度；</w:t>
      </w:r>
      <w:r>
        <w:rPr>
          <w:rFonts w:hint="eastAsia" w:ascii="宋体" w:hAnsi="宋体" w:eastAsia="宋体"/>
          <w:b/>
          <w:bCs/>
          <w:sz w:val="24"/>
          <w:highlight w:val="none"/>
          <w:lang w:val="en-US" w:eastAsia="zh-CN"/>
        </w:rPr>
        <w:t>③</w:t>
      </w:r>
      <w:r>
        <w:rPr>
          <w:rFonts w:hint="eastAsia" w:ascii="宋体" w:hAnsi="宋体"/>
          <w:b/>
          <w:bCs/>
          <w:sz w:val="24"/>
          <w:highlight w:val="none"/>
          <w:lang w:val="en-US" w:eastAsia="zh-CN"/>
        </w:rPr>
        <w:t>对本项目制定的</w:t>
      </w:r>
      <w:r>
        <w:rPr>
          <w:rFonts w:hint="eastAsia" w:ascii="宋体" w:hAnsi="宋体" w:eastAsia="宋体"/>
          <w:b/>
          <w:bCs/>
          <w:sz w:val="24"/>
          <w:highlight w:val="none"/>
          <w:lang w:val="en-US" w:eastAsia="zh-CN"/>
        </w:rPr>
        <w:t>培训</w:t>
      </w:r>
      <w:r>
        <w:rPr>
          <w:rFonts w:hint="eastAsia" w:ascii="宋体" w:hAnsi="宋体"/>
          <w:b/>
          <w:bCs/>
          <w:sz w:val="24"/>
          <w:highlight w:val="none"/>
          <w:lang w:val="en-US" w:eastAsia="zh-CN"/>
        </w:rPr>
        <w:t>计划。</w:t>
      </w:r>
    </w:p>
    <w:p w14:paraId="5B6861A3">
      <w:pPr>
        <w:keepNext w:val="0"/>
        <w:keepLines w:val="0"/>
        <w:pageBreakBefore w:val="0"/>
        <w:widowControl/>
        <w:numPr>
          <w:ilvl w:val="0"/>
          <w:numId w:val="0"/>
        </w:numPr>
        <w:shd w:val="clear" w:color="auto" w:fill="auto"/>
        <w:tabs>
          <w:tab w:val="left" w:pos="840"/>
          <w:tab w:val="left" w:pos="1050"/>
        </w:tabs>
        <w:spacing w:line="360" w:lineRule="auto"/>
        <w:ind w:firstLine="480"/>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投标供应商须针对上述①、②、③条评分内容分别进行阐述，阐述内容须满足采购需求。内容全面、不漏项且有</w:t>
      </w:r>
      <w:r>
        <w:rPr>
          <w:rFonts w:hint="eastAsia" w:ascii="宋体" w:hAnsi="宋体" w:eastAsia="宋体" w:cs="宋体"/>
          <w:b w:val="0"/>
          <w:bCs w:val="0"/>
          <w:color w:val="000000"/>
          <w:sz w:val="24"/>
          <w:szCs w:val="24"/>
          <w:highlight w:val="none"/>
          <w:lang w:eastAsia="zh-CN"/>
        </w:rPr>
        <w:t>翔实的</w:t>
      </w:r>
      <w:r>
        <w:rPr>
          <w:rFonts w:hint="eastAsia" w:ascii="宋体" w:hAnsi="宋体" w:eastAsia="宋体" w:cs="宋体"/>
          <w:b w:val="0"/>
          <w:bCs w:val="0"/>
          <w:color w:val="000000"/>
          <w:sz w:val="24"/>
          <w:szCs w:val="24"/>
          <w:highlight w:val="none"/>
        </w:rPr>
        <w:t>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rPr>
        <w:t>分；阐述内容基本全面，有针对性解释说明的，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分；阐述内容较全面、1</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内容中有遗漏，但是有针对性解释说明的，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分；有阐述内容，</w:t>
      </w:r>
      <w:r>
        <w:rPr>
          <w:rFonts w:hint="eastAsia" w:ascii="宋体" w:hAnsi="宋体" w:eastAsia="宋体" w:cs="宋体"/>
          <w:b w:val="0"/>
          <w:bCs w:val="0"/>
          <w:color w:val="000000"/>
          <w:sz w:val="24"/>
          <w:szCs w:val="24"/>
          <w:highlight w:val="none"/>
          <w:lang w:val="en-US" w:eastAsia="zh-CN"/>
        </w:rPr>
        <w:t>2条</w:t>
      </w:r>
      <w:r>
        <w:rPr>
          <w:rFonts w:hint="eastAsia" w:ascii="宋体" w:hAnsi="宋体" w:eastAsia="宋体" w:cs="宋体"/>
          <w:b w:val="0"/>
          <w:bCs w:val="0"/>
          <w:color w:val="000000"/>
          <w:sz w:val="24"/>
          <w:szCs w:val="24"/>
          <w:highlight w:val="none"/>
        </w:rPr>
        <w:t>内容有遗漏，但是有针对性解释说明的，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eastAsia="宋体" w:cs="宋体"/>
          <w:b w:val="0"/>
          <w:bCs w:val="0"/>
          <w:color w:val="000000"/>
          <w:sz w:val="24"/>
          <w:szCs w:val="24"/>
          <w:highlight w:val="none"/>
          <w:lang w:val="en-US" w:eastAsia="zh-CN"/>
        </w:rPr>
        <w:t>3条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eastAsia="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分。无阐述内容，针对评分内容没有解释说明的，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得0分。</w:t>
      </w:r>
    </w:p>
    <w:p w14:paraId="313DD4C7">
      <w:pPr>
        <w:keepNext w:val="0"/>
        <w:keepLines w:val="0"/>
        <w:pageBreakBefore w:val="0"/>
        <w:widowControl/>
        <w:numPr>
          <w:ilvl w:val="0"/>
          <w:numId w:val="0"/>
        </w:numPr>
        <w:shd w:val="clear" w:color="auto" w:fill="auto"/>
        <w:spacing w:line="360" w:lineRule="auto"/>
        <w:ind w:left="0" w:firstLine="482"/>
        <w:outlineLvl w:val="9"/>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szCs w:val="21"/>
          <w:highlight w:val="none"/>
          <w:lang w:val="en-US" w:eastAsia="zh-CN" w:bidi="ar-SA"/>
        </w:rPr>
        <w:t>（4）项目日常管理标准及措施</w:t>
      </w:r>
      <w:r>
        <w:rPr>
          <w:rFonts w:hint="eastAsia" w:ascii="宋体" w:hAnsi="宋体" w:eastAsia="宋体" w:cs="宋体"/>
          <w:b/>
          <w:bCs/>
          <w:color w:val="000000"/>
          <w:sz w:val="24"/>
          <w:highlight w:val="none"/>
          <w:lang w:eastAsia="zh-CN"/>
        </w:rPr>
        <w:t>（</w:t>
      </w:r>
      <w:r>
        <w:rPr>
          <w:rFonts w:hint="eastAsia" w:ascii="宋体" w:hAnsi="宋体" w:cs="宋体"/>
          <w:b/>
          <w:bCs/>
          <w:color w:val="000000"/>
          <w:sz w:val="24"/>
          <w:highlight w:val="none"/>
          <w:lang w:val="en-US" w:eastAsia="zh-CN"/>
        </w:rPr>
        <w:t>6</w:t>
      </w:r>
      <w:r>
        <w:rPr>
          <w:rFonts w:hint="eastAsia" w:ascii="宋体" w:hAnsi="宋体" w:eastAsia="宋体" w:cs="宋体"/>
          <w:b/>
          <w:bCs/>
          <w:color w:val="000000"/>
          <w:sz w:val="24"/>
          <w:highlight w:val="none"/>
          <w:lang w:val="en-US" w:eastAsia="zh-CN"/>
        </w:rPr>
        <w:t>分</w:t>
      </w:r>
      <w:r>
        <w:rPr>
          <w:rFonts w:hint="eastAsia" w:ascii="宋体" w:hAnsi="宋体" w:eastAsia="宋体" w:cs="宋体"/>
          <w:b/>
          <w:bCs/>
          <w:color w:val="000000"/>
          <w:sz w:val="24"/>
          <w:highlight w:val="none"/>
          <w:lang w:eastAsia="zh-CN"/>
        </w:rPr>
        <w:t>）</w:t>
      </w:r>
    </w:p>
    <w:p w14:paraId="1F6A9BBB">
      <w:pPr>
        <w:keepNext w:val="0"/>
        <w:keepLines w:val="0"/>
        <w:pageBreakBefore w:val="0"/>
        <w:widowControl/>
        <w:numPr>
          <w:ilvl w:val="0"/>
          <w:numId w:val="0"/>
        </w:numPr>
        <w:spacing w:line="360" w:lineRule="auto"/>
        <w:ind w:firstLine="482"/>
        <w:outlineLvl w:val="9"/>
        <w:rPr>
          <w:rFonts w:hint="default" w:ascii="宋体" w:hAnsi="宋体" w:eastAsia="宋体"/>
          <w:b/>
          <w:bCs/>
          <w:sz w:val="24"/>
          <w:highlight w:val="none"/>
          <w:lang w:val="en-US" w:eastAsia="zh-CN"/>
        </w:rPr>
      </w:pPr>
      <w:r>
        <w:rPr>
          <w:rFonts w:hint="eastAsia" w:ascii="宋体" w:hAnsi="宋体"/>
          <w:b/>
          <w:bCs/>
          <w:sz w:val="24"/>
          <w:highlight w:val="none"/>
        </w:rPr>
        <w:t>包括①</w:t>
      </w:r>
      <w:r>
        <w:rPr>
          <w:rFonts w:hint="eastAsia" w:ascii="宋体" w:hAnsi="宋体"/>
          <w:b/>
          <w:bCs/>
          <w:sz w:val="24"/>
          <w:highlight w:val="none"/>
          <w:lang w:val="en-US" w:eastAsia="zh-CN"/>
        </w:rPr>
        <w:t>对本项目制定的日常管理内容；</w:t>
      </w:r>
      <w:r>
        <w:rPr>
          <w:rFonts w:hint="eastAsia" w:ascii="宋体" w:hAnsi="宋体" w:eastAsia="宋体"/>
          <w:b/>
          <w:bCs/>
          <w:sz w:val="24"/>
          <w:highlight w:val="none"/>
          <w:lang w:val="en-US" w:eastAsia="zh-CN"/>
        </w:rPr>
        <w:t>②</w:t>
      </w:r>
      <w:r>
        <w:rPr>
          <w:rFonts w:hint="eastAsia" w:ascii="宋体" w:hAnsi="宋体"/>
          <w:b/>
          <w:bCs/>
          <w:sz w:val="24"/>
          <w:highlight w:val="none"/>
          <w:lang w:val="en-US" w:eastAsia="zh-CN"/>
        </w:rPr>
        <w:t>对本项目制定的日常管理标准；</w:t>
      </w:r>
      <w:r>
        <w:rPr>
          <w:rFonts w:hint="eastAsia" w:ascii="宋体" w:hAnsi="宋体" w:eastAsia="宋体"/>
          <w:b/>
          <w:bCs/>
          <w:sz w:val="24"/>
          <w:highlight w:val="none"/>
          <w:lang w:val="en-US" w:eastAsia="zh-CN"/>
        </w:rPr>
        <w:t>③</w:t>
      </w:r>
      <w:r>
        <w:rPr>
          <w:rFonts w:hint="eastAsia" w:ascii="宋体" w:hAnsi="宋体"/>
          <w:b/>
          <w:bCs/>
          <w:sz w:val="24"/>
          <w:highlight w:val="none"/>
          <w:lang w:val="en-US" w:eastAsia="zh-CN"/>
        </w:rPr>
        <w:t>对本项目</w:t>
      </w:r>
      <w:r>
        <w:rPr>
          <w:rFonts w:hint="eastAsia" w:ascii="宋体" w:hAnsi="宋体" w:eastAsia="宋体"/>
          <w:b/>
          <w:bCs/>
          <w:sz w:val="24"/>
          <w:highlight w:val="none"/>
          <w:lang w:val="en-US" w:eastAsia="zh-CN"/>
        </w:rPr>
        <w:t>制定</w:t>
      </w:r>
      <w:r>
        <w:rPr>
          <w:rFonts w:hint="eastAsia" w:ascii="宋体" w:hAnsi="宋体"/>
          <w:b/>
          <w:bCs/>
          <w:sz w:val="24"/>
          <w:highlight w:val="none"/>
          <w:lang w:val="en-US" w:eastAsia="zh-CN"/>
        </w:rPr>
        <w:t>的</w:t>
      </w:r>
      <w:r>
        <w:rPr>
          <w:rFonts w:hint="eastAsia" w:ascii="宋体" w:hAnsi="宋体" w:eastAsia="宋体"/>
          <w:b/>
          <w:bCs/>
          <w:sz w:val="24"/>
          <w:highlight w:val="none"/>
          <w:lang w:val="en-US" w:eastAsia="zh-CN"/>
        </w:rPr>
        <w:t>日常管理措施</w:t>
      </w:r>
      <w:r>
        <w:rPr>
          <w:rFonts w:hint="eastAsia" w:ascii="宋体" w:hAnsi="宋体"/>
          <w:b/>
          <w:bCs/>
          <w:sz w:val="24"/>
          <w:highlight w:val="none"/>
          <w:lang w:val="en-US" w:eastAsia="zh-CN"/>
        </w:rPr>
        <w:t>。</w:t>
      </w:r>
    </w:p>
    <w:p w14:paraId="4833A237">
      <w:pPr>
        <w:keepNext w:val="0"/>
        <w:keepLines w:val="0"/>
        <w:pageBreakBefore w:val="0"/>
        <w:widowControl/>
        <w:numPr>
          <w:ilvl w:val="0"/>
          <w:numId w:val="0"/>
        </w:numPr>
        <w:shd w:val="clear" w:color="auto" w:fill="auto"/>
        <w:tabs>
          <w:tab w:val="left" w:pos="840"/>
          <w:tab w:val="left" w:pos="1050"/>
        </w:tabs>
        <w:spacing w:line="360" w:lineRule="auto"/>
        <w:ind w:firstLine="480"/>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投标供应商须针对上述①、②、③条评分内容分别进行阐述，阐述内容须满足采购需求。内容全面、不漏项且有</w:t>
      </w:r>
      <w:r>
        <w:rPr>
          <w:rFonts w:hint="eastAsia" w:ascii="宋体" w:hAnsi="宋体" w:eastAsia="宋体" w:cs="宋体"/>
          <w:b w:val="0"/>
          <w:bCs w:val="0"/>
          <w:color w:val="000000"/>
          <w:sz w:val="24"/>
          <w:szCs w:val="24"/>
          <w:highlight w:val="none"/>
          <w:lang w:eastAsia="zh-CN"/>
        </w:rPr>
        <w:t>翔实的</w:t>
      </w:r>
      <w:r>
        <w:rPr>
          <w:rFonts w:hint="eastAsia" w:ascii="宋体" w:hAnsi="宋体" w:eastAsia="宋体" w:cs="宋体"/>
          <w:b w:val="0"/>
          <w:bCs w:val="0"/>
          <w:color w:val="000000"/>
          <w:sz w:val="24"/>
          <w:szCs w:val="24"/>
          <w:highlight w:val="none"/>
        </w:rPr>
        <w:t>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rPr>
        <w:t>分；阐述内容基本全面，有针对性解释说明的，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分；阐述内容较全面、1</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内容中有遗漏，但是有针对性解释说明的，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分；有阐述内容，</w:t>
      </w:r>
      <w:r>
        <w:rPr>
          <w:rFonts w:hint="eastAsia" w:ascii="宋体" w:hAnsi="宋体" w:eastAsia="宋体" w:cs="宋体"/>
          <w:b w:val="0"/>
          <w:bCs w:val="0"/>
          <w:color w:val="000000"/>
          <w:sz w:val="24"/>
          <w:szCs w:val="24"/>
          <w:highlight w:val="none"/>
          <w:lang w:val="en-US" w:eastAsia="zh-CN"/>
        </w:rPr>
        <w:t>2条</w:t>
      </w:r>
      <w:r>
        <w:rPr>
          <w:rFonts w:hint="eastAsia" w:ascii="宋体" w:hAnsi="宋体" w:eastAsia="宋体" w:cs="宋体"/>
          <w:b w:val="0"/>
          <w:bCs w:val="0"/>
          <w:color w:val="000000"/>
          <w:sz w:val="24"/>
          <w:szCs w:val="24"/>
          <w:highlight w:val="none"/>
        </w:rPr>
        <w:t>内容有遗漏，但是有针对性解释说明的，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eastAsia="宋体" w:cs="宋体"/>
          <w:b w:val="0"/>
          <w:bCs w:val="0"/>
          <w:color w:val="000000"/>
          <w:sz w:val="24"/>
          <w:szCs w:val="24"/>
          <w:highlight w:val="none"/>
          <w:lang w:val="en-US" w:eastAsia="zh-CN"/>
        </w:rPr>
        <w:t>3条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eastAsia="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分。无阐述内容，针对评分内容没有解释说明的，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得0分。</w:t>
      </w:r>
    </w:p>
    <w:p w14:paraId="3329EBF3">
      <w:pPr>
        <w:keepNext w:val="0"/>
        <w:keepLines w:val="0"/>
        <w:pageBreakBefore w:val="0"/>
        <w:widowControl/>
        <w:numPr>
          <w:ilvl w:val="0"/>
          <w:numId w:val="0"/>
        </w:numPr>
        <w:shd w:val="clear" w:color="auto" w:fill="auto"/>
        <w:spacing w:line="360" w:lineRule="auto"/>
        <w:ind w:left="0"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（5）项目</w:t>
      </w:r>
      <w:r>
        <w:rPr>
          <w:rFonts w:hint="eastAsia" w:ascii="宋体" w:hAnsi="宋体" w:cs="宋体"/>
          <w:b/>
          <w:bCs/>
          <w:color w:val="000000"/>
          <w:sz w:val="24"/>
          <w:szCs w:val="21"/>
          <w:highlight w:val="none"/>
          <w:lang w:val="en-US" w:eastAsia="zh-CN" w:bidi="ar-SA"/>
        </w:rPr>
        <w:t>服务</w:t>
      </w:r>
      <w:r>
        <w:rPr>
          <w:rFonts w:hint="eastAsia" w:ascii="宋体" w:hAnsi="宋体" w:eastAsia="宋体" w:cs="宋体"/>
          <w:b/>
          <w:bCs/>
          <w:color w:val="000000"/>
          <w:sz w:val="24"/>
          <w:szCs w:val="21"/>
          <w:highlight w:val="none"/>
          <w:lang w:val="en-US" w:eastAsia="zh-CN" w:bidi="ar-SA"/>
        </w:rPr>
        <w:t>规章制度（</w:t>
      </w:r>
      <w:r>
        <w:rPr>
          <w:rFonts w:hint="eastAsia" w:ascii="宋体" w:hAnsi="宋体" w:cs="宋体"/>
          <w:b/>
          <w:bCs/>
          <w:color w:val="000000"/>
          <w:sz w:val="24"/>
          <w:szCs w:val="21"/>
          <w:highlight w:val="none"/>
          <w:lang w:val="en-US" w:eastAsia="zh-CN" w:bidi="ar-SA"/>
        </w:rPr>
        <w:t>6</w:t>
      </w:r>
      <w:r>
        <w:rPr>
          <w:rFonts w:hint="eastAsia" w:ascii="宋体" w:hAnsi="宋体" w:eastAsia="宋体" w:cs="宋体"/>
          <w:b/>
          <w:bCs/>
          <w:color w:val="000000"/>
          <w:sz w:val="24"/>
          <w:szCs w:val="21"/>
          <w:highlight w:val="none"/>
          <w:lang w:val="en-US" w:eastAsia="zh-CN" w:bidi="ar-SA"/>
        </w:rPr>
        <w:t>分）</w:t>
      </w:r>
    </w:p>
    <w:p w14:paraId="325A2352">
      <w:pPr>
        <w:keepNext w:val="0"/>
        <w:keepLines w:val="0"/>
        <w:pageBreakBefore w:val="0"/>
        <w:widowControl/>
        <w:numPr>
          <w:ilvl w:val="0"/>
          <w:numId w:val="0"/>
        </w:numPr>
        <w:shd w:val="clear" w:color="auto" w:fill="auto"/>
        <w:tabs>
          <w:tab w:val="left" w:pos="840"/>
          <w:tab w:val="left" w:pos="1050"/>
        </w:tabs>
        <w:spacing w:line="360" w:lineRule="auto"/>
        <w:ind w:firstLine="482"/>
        <w:outlineLvl w:val="9"/>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包括①</w:t>
      </w:r>
      <w:r>
        <w:rPr>
          <w:rFonts w:hint="eastAsia" w:ascii="宋体" w:hAnsi="宋体"/>
          <w:b/>
          <w:bCs/>
          <w:sz w:val="24"/>
          <w:highlight w:val="none"/>
          <w:lang w:val="en-US" w:eastAsia="zh-CN"/>
        </w:rPr>
        <w:t>对本项目制定的保安服务岗位职责及规章制度；</w:t>
      </w:r>
      <w:r>
        <w:rPr>
          <w:rFonts w:hint="eastAsia" w:ascii="宋体" w:hAnsi="宋体" w:eastAsia="宋体"/>
          <w:b/>
          <w:bCs/>
          <w:sz w:val="24"/>
          <w:highlight w:val="none"/>
          <w:lang w:val="en-US" w:eastAsia="zh-CN"/>
        </w:rPr>
        <w:t>②</w:t>
      </w:r>
      <w:r>
        <w:rPr>
          <w:rFonts w:hint="eastAsia" w:ascii="宋体" w:hAnsi="宋体"/>
          <w:b/>
          <w:bCs/>
          <w:sz w:val="24"/>
          <w:highlight w:val="none"/>
          <w:lang w:val="en-US" w:eastAsia="zh-CN"/>
        </w:rPr>
        <w:t>对本项目制定的消控室服务岗位职责及规章制度</w:t>
      </w:r>
      <w:r>
        <w:rPr>
          <w:rFonts w:hint="eastAsia" w:ascii="宋体" w:hAnsi="宋体" w:eastAsia="宋体"/>
          <w:b/>
          <w:bCs/>
          <w:sz w:val="24"/>
          <w:highlight w:val="none"/>
          <w:lang w:val="en-US" w:eastAsia="zh-CN"/>
        </w:rPr>
        <w:t>；</w:t>
      </w:r>
      <w:r>
        <w:rPr>
          <w:rFonts w:hint="default" w:ascii="宋体" w:hAnsi="宋体"/>
          <w:b/>
          <w:bCs/>
          <w:sz w:val="24"/>
          <w:highlight w:val="none"/>
          <w:lang w:val="en-US" w:eastAsia="zh-CN"/>
        </w:rPr>
        <w:t>③</w:t>
      </w:r>
      <w:r>
        <w:rPr>
          <w:rFonts w:hint="eastAsia" w:ascii="宋体" w:hAnsi="宋体"/>
          <w:b/>
          <w:bCs/>
          <w:sz w:val="24"/>
          <w:highlight w:val="none"/>
          <w:lang w:val="en-US" w:eastAsia="zh-CN"/>
        </w:rPr>
        <w:t>执行规章制度的保障措施。</w:t>
      </w:r>
    </w:p>
    <w:p w14:paraId="021B9D2D">
      <w:pPr>
        <w:keepNext w:val="0"/>
        <w:keepLines w:val="0"/>
        <w:pageBreakBefore w:val="0"/>
        <w:widowControl/>
        <w:numPr>
          <w:ilvl w:val="0"/>
          <w:numId w:val="0"/>
        </w:numPr>
        <w:shd w:val="clear" w:color="auto" w:fill="auto"/>
        <w:tabs>
          <w:tab w:val="left" w:pos="840"/>
          <w:tab w:val="left" w:pos="1050"/>
        </w:tabs>
        <w:spacing w:line="360" w:lineRule="auto"/>
        <w:ind w:firstLine="480"/>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投标供应商须针对上述①、②、③条评分内容分别进行阐述，阐述内容须满足采购需求。内容全面、不漏项且有</w:t>
      </w:r>
      <w:r>
        <w:rPr>
          <w:rFonts w:hint="eastAsia" w:ascii="宋体" w:hAnsi="宋体" w:eastAsia="宋体" w:cs="宋体"/>
          <w:b w:val="0"/>
          <w:bCs w:val="0"/>
          <w:color w:val="000000"/>
          <w:sz w:val="24"/>
          <w:szCs w:val="24"/>
          <w:highlight w:val="none"/>
          <w:lang w:eastAsia="zh-CN"/>
        </w:rPr>
        <w:t>翔实的</w:t>
      </w:r>
      <w:r>
        <w:rPr>
          <w:rFonts w:hint="eastAsia" w:ascii="宋体" w:hAnsi="宋体" w:eastAsia="宋体" w:cs="宋体"/>
          <w:b w:val="0"/>
          <w:bCs w:val="0"/>
          <w:color w:val="000000"/>
          <w:sz w:val="24"/>
          <w:szCs w:val="24"/>
          <w:highlight w:val="none"/>
        </w:rPr>
        <w:t>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rPr>
        <w:t>分；阐述内容基本全面，有针对性解释说明的，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分；阐述内容较全面、1</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内容中有遗漏，但是有针对性解释说明的，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分；有阐述内容，</w:t>
      </w:r>
      <w:r>
        <w:rPr>
          <w:rFonts w:hint="eastAsia" w:ascii="宋体" w:hAnsi="宋体" w:eastAsia="宋体" w:cs="宋体"/>
          <w:b w:val="0"/>
          <w:bCs w:val="0"/>
          <w:color w:val="000000"/>
          <w:sz w:val="24"/>
          <w:szCs w:val="24"/>
          <w:highlight w:val="none"/>
          <w:lang w:val="en-US" w:eastAsia="zh-CN"/>
        </w:rPr>
        <w:t>2条</w:t>
      </w:r>
      <w:r>
        <w:rPr>
          <w:rFonts w:hint="eastAsia" w:ascii="宋体" w:hAnsi="宋体" w:eastAsia="宋体" w:cs="宋体"/>
          <w:b w:val="0"/>
          <w:bCs w:val="0"/>
          <w:color w:val="000000"/>
          <w:sz w:val="24"/>
          <w:szCs w:val="24"/>
          <w:highlight w:val="none"/>
        </w:rPr>
        <w:t>内容有遗漏，但是有针对性解释说明的，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eastAsia="宋体" w:cs="宋体"/>
          <w:b w:val="0"/>
          <w:bCs w:val="0"/>
          <w:color w:val="000000"/>
          <w:sz w:val="24"/>
          <w:szCs w:val="24"/>
          <w:highlight w:val="none"/>
          <w:lang w:val="en-US" w:eastAsia="zh-CN"/>
        </w:rPr>
        <w:t>3条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eastAsia="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分。无阐述内容，针对评分内容没有解释说明的，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得0分。</w:t>
      </w:r>
    </w:p>
    <w:p w14:paraId="2E35A9A4">
      <w:pPr>
        <w:keepNext w:val="0"/>
        <w:keepLines w:val="0"/>
        <w:pageBreakBefore w:val="0"/>
        <w:widowControl/>
        <w:numPr>
          <w:ilvl w:val="0"/>
          <w:numId w:val="0"/>
        </w:numPr>
        <w:shd w:val="clear" w:color="auto" w:fill="auto"/>
        <w:spacing w:line="360" w:lineRule="auto"/>
        <w:ind w:left="0"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（6）物资装备的配备及维保使用方案（</w:t>
      </w:r>
      <w:r>
        <w:rPr>
          <w:rFonts w:hint="eastAsia" w:ascii="宋体" w:hAnsi="宋体" w:cs="宋体"/>
          <w:b/>
          <w:bCs/>
          <w:color w:val="000000"/>
          <w:sz w:val="24"/>
          <w:szCs w:val="21"/>
          <w:highlight w:val="none"/>
          <w:lang w:val="en-US" w:eastAsia="zh-CN" w:bidi="ar-SA"/>
        </w:rPr>
        <w:t>5</w:t>
      </w:r>
      <w:r>
        <w:rPr>
          <w:rFonts w:hint="eastAsia" w:ascii="宋体" w:hAnsi="宋体" w:eastAsia="宋体" w:cs="宋体"/>
          <w:b/>
          <w:bCs/>
          <w:color w:val="000000"/>
          <w:sz w:val="24"/>
          <w:szCs w:val="21"/>
          <w:highlight w:val="none"/>
          <w:lang w:val="en-US" w:eastAsia="zh-CN" w:bidi="ar-SA"/>
        </w:rPr>
        <w:t>分）</w:t>
      </w:r>
    </w:p>
    <w:p w14:paraId="7B7ACCB9">
      <w:pPr>
        <w:keepNext w:val="0"/>
        <w:keepLines w:val="0"/>
        <w:pageBreakBefore w:val="0"/>
        <w:widowControl/>
        <w:numPr>
          <w:ilvl w:val="0"/>
          <w:numId w:val="0"/>
        </w:numPr>
        <w:shd w:val="clear" w:color="auto" w:fill="auto"/>
        <w:tabs>
          <w:tab w:val="left" w:pos="840"/>
          <w:tab w:val="left" w:pos="1050"/>
        </w:tabs>
        <w:spacing w:line="360" w:lineRule="auto"/>
        <w:ind w:firstLine="482"/>
        <w:outlineLvl w:val="9"/>
        <w:rPr>
          <w:rFonts w:hint="default" w:ascii="宋体" w:hAnsi="宋体"/>
          <w:b/>
          <w:bCs/>
          <w:sz w:val="24"/>
          <w:highlight w:val="none"/>
          <w:lang w:val="en-US" w:eastAsia="zh-CN"/>
        </w:rPr>
      </w:pPr>
      <w:r>
        <w:rPr>
          <w:rFonts w:hint="eastAsia" w:ascii="宋体" w:hAnsi="宋体"/>
          <w:b/>
          <w:bCs/>
          <w:sz w:val="24"/>
          <w:highlight w:val="none"/>
          <w:lang w:val="en-US" w:eastAsia="zh-CN"/>
        </w:rPr>
        <w:t>包括①物资、装备配备标准、明细及说明；②物资、装备管理措施；</w:t>
      </w:r>
      <w:r>
        <w:rPr>
          <w:rFonts w:hint="default" w:ascii="宋体" w:hAnsi="宋体"/>
          <w:b/>
          <w:bCs/>
          <w:sz w:val="24"/>
          <w:highlight w:val="none"/>
          <w:lang w:val="en-US" w:eastAsia="zh-CN"/>
        </w:rPr>
        <w:t>③</w:t>
      </w:r>
      <w:r>
        <w:rPr>
          <w:rFonts w:hint="eastAsia" w:ascii="宋体" w:hAnsi="宋体"/>
          <w:b/>
          <w:bCs/>
          <w:sz w:val="24"/>
          <w:highlight w:val="none"/>
          <w:lang w:val="en-US" w:eastAsia="zh-CN"/>
        </w:rPr>
        <w:t>物资、装备使用、维护流程及措施。</w:t>
      </w:r>
    </w:p>
    <w:p w14:paraId="3717D751">
      <w:pPr>
        <w:keepNext w:val="0"/>
        <w:keepLines w:val="0"/>
        <w:pageBreakBefore w:val="0"/>
        <w:widowControl/>
        <w:numPr>
          <w:ilvl w:val="0"/>
          <w:numId w:val="0"/>
        </w:numPr>
        <w:shd w:val="clear" w:color="auto" w:fill="auto"/>
        <w:tabs>
          <w:tab w:val="left" w:pos="840"/>
          <w:tab w:val="left" w:pos="1050"/>
        </w:tabs>
        <w:spacing w:line="360" w:lineRule="auto"/>
        <w:ind w:firstLine="480"/>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投标供应商须针对上述①、②、③条评分内容分别进行阐述，阐述内容须满足采购需求。内容全面、不漏项且有</w:t>
      </w:r>
      <w:r>
        <w:rPr>
          <w:rFonts w:hint="eastAsia" w:ascii="宋体" w:hAnsi="宋体" w:eastAsia="宋体" w:cs="宋体"/>
          <w:b w:val="0"/>
          <w:bCs w:val="0"/>
          <w:color w:val="000000"/>
          <w:sz w:val="24"/>
          <w:szCs w:val="24"/>
          <w:highlight w:val="none"/>
          <w:lang w:eastAsia="zh-CN"/>
        </w:rPr>
        <w:t>翔实的</w:t>
      </w:r>
      <w:r>
        <w:rPr>
          <w:rFonts w:hint="eastAsia" w:ascii="宋体" w:hAnsi="宋体" w:eastAsia="宋体" w:cs="宋体"/>
          <w:b w:val="0"/>
          <w:bCs w:val="0"/>
          <w:color w:val="000000"/>
          <w:sz w:val="24"/>
          <w:szCs w:val="24"/>
          <w:highlight w:val="none"/>
        </w:rPr>
        <w:t>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5</w:t>
      </w:r>
      <w:r>
        <w:rPr>
          <w:rFonts w:hint="eastAsia" w:ascii="宋体" w:hAnsi="宋体" w:eastAsia="宋体" w:cs="宋体"/>
          <w:b w:val="0"/>
          <w:bCs w:val="0"/>
          <w:color w:val="000000"/>
          <w:sz w:val="24"/>
          <w:szCs w:val="24"/>
          <w:highlight w:val="none"/>
        </w:rPr>
        <w:t>分；阐述内容基本全面，有针对性解释说明的，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分；阐述内容较全面、1</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内容中有遗漏，但是有针对性解释说明的，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分；有阐述内容，</w:t>
      </w:r>
      <w:r>
        <w:rPr>
          <w:rFonts w:hint="eastAsia" w:ascii="宋体" w:hAnsi="宋体" w:eastAsia="宋体" w:cs="宋体"/>
          <w:b w:val="0"/>
          <w:bCs w:val="0"/>
          <w:color w:val="000000"/>
          <w:sz w:val="24"/>
          <w:szCs w:val="24"/>
          <w:highlight w:val="none"/>
          <w:lang w:val="en-US" w:eastAsia="zh-CN"/>
        </w:rPr>
        <w:t>2条</w:t>
      </w:r>
      <w:r>
        <w:rPr>
          <w:rFonts w:hint="eastAsia" w:ascii="宋体" w:hAnsi="宋体" w:eastAsia="宋体" w:cs="宋体"/>
          <w:b w:val="0"/>
          <w:bCs w:val="0"/>
          <w:color w:val="000000"/>
          <w:sz w:val="24"/>
          <w:szCs w:val="24"/>
          <w:highlight w:val="none"/>
        </w:rPr>
        <w:t>内容有遗漏，但是有针对性解释说明的，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eastAsia="宋体" w:cs="宋体"/>
          <w:b w:val="0"/>
          <w:bCs w:val="0"/>
          <w:color w:val="000000"/>
          <w:sz w:val="24"/>
          <w:szCs w:val="24"/>
          <w:highlight w:val="none"/>
          <w:lang w:val="en-US" w:eastAsia="zh-CN"/>
        </w:rPr>
        <w:t>3条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eastAsia="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分。无阐述内容，针对评分内容没有解释说明的，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得0分。</w:t>
      </w:r>
    </w:p>
    <w:p w14:paraId="71D10FF6">
      <w:pPr>
        <w:keepNext w:val="0"/>
        <w:keepLines w:val="0"/>
        <w:pageBreakBefore w:val="0"/>
        <w:widowControl/>
        <w:numPr>
          <w:ilvl w:val="0"/>
          <w:numId w:val="0"/>
        </w:numPr>
        <w:shd w:val="clear" w:color="auto" w:fill="auto"/>
        <w:tabs>
          <w:tab w:val="left" w:pos="840"/>
          <w:tab w:val="left" w:pos="1050"/>
        </w:tabs>
        <w:spacing w:line="360" w:lineRule="auto"/>
        <w:ind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（7）与</w:t>
      </w:r>
      <w:r>
        <w:rPr>
          <w:rFonts w:hint="eastAsia" w:ascii="宋体" w:hAnsi="宋体" w:cs="宋体"/>
          <w:b/>
          <w:bCs/>
          <w:color w:val="000000"/>
          <w:sz w:val="24"/>
          <w:szCs w:val="21"/>
          <w:highlight w:val="none"/>
          <w:lang w:val="en-US" w:eastAsia="zh-CN" w:bidi="ar-SA"/>
        </w:rPr>
        <w:t>采购人及</w:t>
      </w:r>
      <w:r>
        <w:rPr>
          <w:rFonts w:hint="eastAsia" w:ascii="宋体" w:hAnsi="宋体" w:eastAsia="宋体" w:cs="宋体"/>
          <w:b/>
          <w:bCs/>
          <w:color w:val="000000"/>
          <w:sz w:val="24"/>
          <w:szCs w:val="21"/>
          <w:highlight w:val="none"/>
          <w:lang w:val="en-US" w:eastAsia="zh-CN" w:bidi="ar-SA"/>
        </w:rPr>
        <w:t>其他</w:t>
      </w:r>
      <w:r>
        <w:rPr>
          <w:rFonts w:hint="eastAsia" w:ascii="宋体" w:hAnsi="宋体" w:cs="宋体"/>
          <w:b/>
          <w:bCs/>
          <w:color w:val="000000"/>
          <w:sz w:val="24"/>
          <w:szCs w:val="21"/>
          <w:highlight w:val="none"/>
          <w:lang w:val="en-US" w:eastAsia="zh-CN" w:bidi="ar-SA"/>
        </w:rPr>
        <w:t>相关</w:t>
      </w:r>
      <w:r>
        <w:rPr>
          <w:rFonts w:hint="eastAsia" w:ascii="宋体" w:hAnsi="宋体" w:eastAsia="宋体" w:cs="宋体"/>
          <w:b/>
          <w:bCs/>
          <w:color w:val="000000"/>
          <w:sz w:val="24"/>
          <w:szCs w:val="21"/>
          <w:highlight w:val="none"/>
          <w:lang w:val="en-US" w:eastAsia="zh-CN" w:bidi="ar-SA"/>
        </w:rPr>
        <w:t>单位、部门的综合协调方案（</w:t>
      </w:r>
      <w:r>
        <w:rPr>
          <w:rFonts w:hint="eastAsia" w:ascii="宋体" w:hAnsi="宋体" w:cs="宋体"/>
          <w:b/>
          <w:bCs/>
          <w:color w:val="000000"/>
          <w:sz w:val="24"/>
          <w:szCs w:val="21"/>
          <w:highlight w:val="none"/>
          <w:lang w:val="en-US" w:eastAsia="zh-CN" w:bidi="ar-SA"/>
        </w:rPr>
        <w:t>6</w:t>
      </w:r>
      <w:r>
        <w:rPr>
          <w:rFonts w:hint="eastAsia" w:ascii="宋体" w:hAnsi="宋体" w:eastAsia="宋体" w:cs="宋体"/>
          <w:b/>
          <w:bCs/>
          <w:color w:val="000000"/>
          <w:sz w:val="24"/>
          <w:szCs w:val="21"/>
          <w:highlight w:val="none"/>
          <w:lang w:val="en-US" w:eastAsia="zh-CN" w:bidi="ar-SA"/>
        </w:rPr>
        <w:t>分）</w:t>
      </w:r>
    </w:p>
    <w:p w14:paraId="568CBCD7">
      <w:pPr>
        <w:keepNext w:val="0"/>
        <w:keepLines w:val="0"/>
        <w:pageBreakBefore w:val="0"/>
        <w:widowControl/>
        <w:numPr>
          <w:ilvl w:val="0"/>
          <w:numId w:val="0"/>
        </w:numPr>
        <w:shd w:val="clear" w:color="auto" w:fill="auto"/>
        <w:tabs>
          <w:tab w:val="left" w:pos="840"/>
          <w:tab w:val="left" w:pos="1050"/>
        </w:tabs>
        <w:spacing w:line="360" w:lineRule="auto"/>
        <w:ind w:firstLine="482"/>
        <w:outlineLvl w:val="9"/>
        <w:rPr>
          <w:rFonts w:hint="default" w:ascii="宋体" w:hAnsi="宋体" w:eastAsia="宋体"/>
          <w:b/>
          <w:bCs/>
          <w:sz w:val="24"/>
          <w:highlight w:val="none"/>
          <w:lang w:val="en-US" w:eastAsia="zh-CN"/>
        </w:rPr>
      </w:pPr>
      <w:r>
        <w:rPr>
          <w:rFonts w:hint="eastAsia" w:ascii="宋体" w:hAnsi="宋体" w:cs="宋体"/>
          <w:b/>
          <w:bCs/>
          <w:color w:val="000000"/>
          <w:sz w:val="24"/>
          <w:szCs w:val="21"/>
          <w:highlight w:val="none"/>
          <w:lang w:val="en-US" w:eastAsia="zh-CN" w:bidi="ar-SA"/>
        </w:rPr>
        <w:t>包括①前期准备阶段与采购人的协调沟通内容及措施；</w:t>
      </w:r>
      <w:r>
        <w:rPr>
          <w:rFonts w:hint="default" w:ascii="宋体" w:hAnsi="宋体" w:cs="宋体"/>
          <w:b/>
          <w:bCs/>
          <w:color w:val="000000"/>
          <w:sz w:val="24"/>
          <w:szCs w:val="21"/>
          <w:highlight w:val="none"/>
          <w:lang w:val="en-US" w:eastAsia="zh-CN" w:bidi="ar-SA"/>
        </w:rPr>
        <w:t>②</w:t>
      </w:r>
      <w:r>
        <w:rPr>
          <w:rFonts w:hint="eastAsia" w:ascii="宋体" w:hAnsi="宋体" w:cs="宋体"/>
          <w:b/>
          <w:bCs/>
          <w:color w:val="000000"/>
          <w:sz w:val="24"/>
          <w:szCs w:val="21"/>
          <w:highlight w:val="none"/>
          <w:lang w:val="en-US" w:eastAsia="zh-CN" w:bidi="ar-SA"/>
        </w:rPr>
        <w:t>项目服务期间与采购人协调沟通内容及措施；</w:t>
      </w:r>
      <w:r>
        <w:rPr>
          <w:rFonts w:hint="default" w:ascii="宋体" w:hAnsi="宋体" w:cs="宋体"/>
          <w:b/>
          <w:bCs/>
          <w:color w:val="000000"/>
          <w:sz w:val="24"/>
          <w:szCs w:val="21"/>
          <w:highlight w:val="none"/>
          <w:lang w:val="en-US" w:eastAsia="zh-CN" w:bidi="ar-SA"/>
        </w:rPr>
        <w:t>③</w:t>
      </w:r>
      <w:r>
        <w:rPr>
          <w:rFonts w:hint="eastAsia" w:ascii="宋体" w:hAnsi="宋体" w:cs="宋体"/>
          <w:b/>
          <w:bCs/>
          <w:color w:val="000000"/>
          <w:sz w:val="24"/>
          <w:szCs w:val="21"/>
          <w:highlight w:val="none"/>
          <w:lang w:val="en-US" w:eastAsia="zh-CN" w:bidi="ar-SA"/>
        </w:rPr>
        <w:t>项目服务期间与其他相关单位、部门的协调沟通内容及措施；④服务结束后交接阶段与采购人及后续服务单位的协调沟通内容及措施。</w:t>
      </w:r>
    </w:p>
    <w:p w14:paraId="28B31ED2">
      <w:pPr>
        <w:keepNext w:val="0"/>
        <w:keepLines w:val="0"/>
        <w:pageBreakBefore w:val="0"/>
        <w:widowControl/>
        <w:numPr>
          <w:ilvl w:val="0"/>
          <w:numId w:val="0"/>
        </w:numPr>
        <w:shd w:val="clear" w:color="auto" w:fill="auto"/>
        <w:tabs>
          <w:tab w:val="left" w:pos="840"/>
          <w:tab w:val="left" w:pos="1050"/>
        </w:tabs>
        <w:spacing w:line="360" w:lineRule="auto"/>
        <w:ind w:firstLine="480"/>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val="0"/>
          <w:bCs w:val="0"/>
          <w:color w:val="000000"/>
          <w:sz w:val="24"/>
          <w:szCs w:val="24"/>
          <w:highlight w:val="none"/>
        </w:rPr>
        <w:t>投标供应商须针对上述①、②、③</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lang w:val="en-US" w:eastAsia="zh-CN"/>
        </w:rPr>
        <w:t>④</w:t>
      </w:r>
      <w:r>
        <w:rPr>
          <w:rFonts w:hint="eastAsia" w:ascii="宋体" w:hAnsi="宋体" w:eastAsia="宋体" w:cs="宋体"/>
          <w:b w:val="0"/>
          <w:bCs w:val="0"/>
          <w:color w:val="000000"/>
          <w:sz w:val="24"/>
          <w:szCs w:val="24"/>
          <w:highlight w:val="none"/>
        </w:rPr>
        <w:t>条评分内容分别进行阐述，阐述内容须满足采购需求。内容全面、不漏项且有</w:t>
      </w:r>
      <w:r>
        <w:rPr>
          <w:rFonts w:hint="eastAsia" w:ascii="宋体" w:hAnsi="宋体" w:eastAsia="宋体" w:cs="宋体"/>
          <w:b w:val="0"/>
          <w:bCs w:val="0"/>
          <w:color w:val="000000"/>
          <w:sz w:val="24"/>
          <w:szCs w:val="24"/>
          <w:highlight w:val="none"/>
          <w:lang w:eastAsia="zh-CN"/>
        </w:rPr>
        <w:t>翔实的</w:t>
      </w:r>
      <w:r>
        <w:rPr>
          <w:rFonts w:hint="eastAsia" w:ascii="宋体" w:hAnsi="宋体" w:eastAsia="宋体" w:cs="宋体"/>
          <w:b w:val="0"/>
          <w:bCs w:val="0"/>
          <w:color w:val="000000"/>
          <w:sz w:val="24"/>
          <w:szCs w:val="24"/>
          <w:highlight w:val="none"/>
        </w:rPr>
        <w:t>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rPr>
        <w:t>分；阐述内容基本全面，有针对性解释说明的，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5</w:t>
      </w:r>
      <w:r>
        <w:rPr>
          <w:rFonts w:hint="eastAsia" w:ascii="宋体" w:hAnsi="宋体" w:eastAsia="宋体" w:cs="宋体"/>
          <w:b w:val="0"/>
          <w:bCs w:val="0"/>
          <w:color w:val="000000"/>
          <w:sz w:val="24"/>
          <w:szCs w:val="24"/>
          <w:highlight w:val="none"/>
        </w:rPr>
        <w:t>分；阐述内容较全面、1</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内容中有遗漏，但是有针对性解释说明的，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分；有阐述内容，</w:t>
      </w:r>
      <w:r>
        <w:rPr>
          <w:rFonts w:hint="eastAsia" w:ascii="宋体" w:hAnsi="宋体" w:eastAsia="宋体" w:cs="宋体"/>
          <w:b w:val="0"/>
          <w:bCs w:val="0"/>
          <w:color w:val="000000"/>
          <w:sz w:val="24"/>
          <w:szCs w:val="24"/>
          <w:highlight w:val="none"/>
          <w:lang w:val="en-US" w:eastAsia="zh-CN"/>
        </w:rPr>
        <w:t>2条</w:t>
      </w:r>
      <w:r>
        <w:rPr>
          <w:rFonts w:hint="eastAsia" w:ascii="宋体" w:hAnsi="宋体" w:eastAsia="宋体" w:cs="宋体"/>
          <w:b w:val="0"/>
          <w:bCs w:val="0"/>
          <w:color w:val="000000"/>
          <w:sz w:val="24"/>
          <w:szCs w:val="24"/>
          <w:highlight w:val="none"/>
        </w:rPr>
        <w:t>内容有遗漏，但是有针对性解释说明的，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eastAsia="宋体" w:cs="宋体"/>
          <w:b w:val="0"/>
          <w:bCs w:val="0"/>
          <w:color w:val="000000"/>
          <w:sz w:val="24"/>
          <w:szCs w:val="24"/>
          <w:highlight w:val="none"/>
          <w:lang w:val="en-US" w:eastAsia="zh-CN"/>
        </w:rPr>
        <w:t>3条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w:t>
      </w:r>
      <w:r>
        <w:rPr>
          <w:rFonts w:hint="eastAsia" w:ascii="宋体" w:hAnsi="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无阐述内容，针对评分内容没有解释说明的，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得0分。</w:t>
      </w:r>
    </w:p>
    <w:p w14:paraId="23BD15E1">
      <w:pPr>
        <w:keepNext w:val="0"/>
        <w:keepLines w:val="0"/>
        <w:pageBreakBefore w:val="0"/>
        <w:widowControl/>
        <w:numPr>
          <w:ilvl w:val="0"/>
          <w:numId w:val="0"/>
        </w:numPr>
        <w:shd w:val="clear" w:color="auto" w:fill="auto"/>
        <w:spacing w:line="360" w:lineRule="auto"/>
        <w:ind w:left="0"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w:t>
      </w:r>
      <w:r>
        <w:rPr>
          <w:rFonts w:hint="eastAsia" w:ascii="宋体" w:hAnsi="宋体" w:cs="宋体"/>
          <w:b/>
          <w:bCs/>
          <w:color w:val="000000"/>
          <w:sz w:val="24"/>
          <w:szCs w:val="21"/>
          <w:highlight w:val="none"/>
          <w:lang w:val="en-US" w:eastAsia="zh-CN" w:bidi="ar-SA"/>
        </w:rPr>
        <w:t>8</w:t>
      </w:r>
      <w:r>
        <w:rPr>
          <w:rFonts w:hint="eastAsia" w:ascii="宋体" w:hAnsi="宋体" w:eastAsia="宋体" w:cs="宋体"/>
          <w:b/>
          <w:bCs/>
          <w:color w:val="000000"/>
          <w:sz w:val="24"/>
          <w:szCs w:val="21"/>
          <w:highlight w:val="none"/>
          <w:lang w:val="en-US" w:eastAsia="zh-CN" w:bidi="ar-SA"/>
        </w:rPr>
        <w:t>）特殊情况应急预案及措施（</w:t>
      </w:r>
      <w:r>
        <w:rPr>
          <w:rFonts w:hint="eastAsia" w:ascii="宋体" w:hAnsi="宋体" w:cs="宋体"/>
          <w:b/>
          <w:bCs/>
          <w:color w:val="000000"/>
          <w:sz w:val="24"/>
          <w:szCs w:val="21"/>
          <w:highlight w:val="none"/>
          <w:lang w:val="en-US" w:eastAsia="zh-CN" w:bidi="ar-SA"/>
        </w:rPr>
        <w:t>6</w:t>
      </w:r>
      <w:r>
        <w:rPr>
          <w:rFonts w:hint="eastAsia" w:ascii="宋体" w:hAnsi="宋体" w:eastAsia="宋体" w:cs="宋体"/>
          <w:b/>
          <w:bCs/>
          <w:color w:val="000000"/>
          <w:sz w:val="24"/>
          <w:szCs w:val="21"/>
          <w:highlight w:val="none"/>
          <w:lang w:val="en-US" w:eastAsia="zh-CN" w:bidi="ar-SA"/>
        </w:rPr>
        <w:t>分）</w:t>
      </w:r>
    </w:p>
    <w:p w14:paraId="21E03AAD">
      <w:pPr>
        <w:keepNext w:val="0"/>
        <w:keepLines w:val="0"/>
        <w:pageBreakBefore w:val="0"/>
        <w:widowControl/>
        <w:numPr>
          <w:ilvl w:val="0"/>
          <w:numId w:val="0"/>
        </w:numPr>
        <w:shd w:val="clear" w:color="auto" w:fill="auto"/>
        <w:tabs>
          <w:tab w:val="left" w:pos="840"/>
          <w:tab w:val="left" w:pos="1050"/>
        </w:tabs>
        <w:spacing w:line="360" w:lineRule="auto"/>
        <w:ind w:firstLine="482"/>
        <w:outlineLvl w:val="9"/>
        <w:rPr>
          <w:rFonts w:hint="default" w:ascii="宋体" w:hAnsi="宋体" w:eastAsia="宋体"/>
          <w:b/>
          <w:bCs/>
          <w:sz w:val="24"/>
          <w:highlight w:val="none"/>
          <w:lang w:val="en-US" w:eastAsia="zh-CN"/>
        </w:rPr>
      </w:pPr>
      <w:r>
        <w:rPr>
          <w:rFonts w:hint="eastAsia" w:ascii="宋体" w:hAnsi="宋体" w:eastAsia="宋体"/>
          <w:b/>
          <w:bCs/>
          <w:sz w:val="24"/>
          <w:highlight w:val="none"/>
          <w:lang w:val="en-US" w:eastAsia="zh-CN"/>
        </w:rPr>
        <w:t>包括①</w:t>
      </w:r>
      <w:r>
        <w:rPr>
          <w:rFonts w:hint="eastAsia" w:ascii="宋体" w:hAnsi="宋体"/>
          <w:b/>
          <w:bCs/>
          <w:sz w:val="24"/>
          <w:highlight w:val="none"/>
          <w:lang w:val="en-US" w:eastAsia="zh-CN"/>
        </w:rPr>
        <w:t>对本项目可能发生的特殊情况进行分析、分类及说明；</w:t>
      </w:r>
      <w:r>
        <w:rPr>
          <w:rFonts w:hint="eastAsia" w:ascii="宋体" w:hAnsi="宋体" w:eastAsia="宋体"/>
          <w:b/>
          <w:bCs/>
          <w:sz w:val="24"/>
          <w:highlight w:val="none"/>
          <w:lang w:val="en-US" w:eastAsia="zh-CN"/>
        </w:rPr>
        <w:t>②</w:t>
      </w:r>
      <w:r>
        <w:rPr>
          <w:rFonts w:hint="eastAsia" w:ascii="宋体" w:hAnsi="宋体"/>
          <w:b/>
          <w:bCs/>
          <w:sz w:val="24"/>
          <w:highlight w:val="none"/>
          <w:lang w:val="en-US" w:eastAsia="zh-CN"/>
        </w:rPr>
        <w:t>针对本项目可能发生的特殊情况提出应急预案</w:t>
      </w:r>
      <w:r>
        <w:rPr>
          <w:rFonts w:hint="eastAsia" w:ascii="宋体" w:hAnsi="宋体" w:eastAsia="宋体"/>
          <w:b/>
          <w:bCs/>
          <w:sz w:val="24"/>
          <w:highlight w:val="none"/>
          <w:lang w:val="en-US" w:eastAsia="zh-CN"/>
        </w:rPr>
        <w:t>；③</w:t>
      </w:r>
      <w:r>
        <w:rPr>
          <w:rFonts w:hint="eastAsia" w:ascii="宋体" w:hAnsi="宋体"/>
          <w:b/>
          <w:bCs/>
          <w:sz w:val="24"/>
          <w:highlight w:val="none"/>
          <w:lang w:val="en-US" w:eastAsia="zh-CN"/>
        </w:rPr>
        <w:t>本项目特殊情况下的应急保障措施；</w:t>
      </w:r>
      <w:r>
        <w:rPr>
          <w:rFonts w:hint="eastAsia" w:ascii="宋体" w:hAnsi="宋体" w:eastAsia="宋体"/>
          <w:b/>
          <w:bCs/>
          <w:sz w:val="24"/>
          <w:highlight w:val="none"/>
          <w:lang w:val="en-US" w:eastAsia="zh-CN"/>
        </w:rPr>
        <w:t>制定核心事件处理措施；</w:t>
      </w:r>
      <w:r>
        <w:rPr>
          <w:rFonts w:hint="eastAsia" w:ascii="宋体" w:hAnsi="宋体" w:eastAsia="宋体" w:cs="宋体"/>
          <w:b/>
          <w:bCs/>
          <w:sz w:val="24"/>
          <w:highlight w:val="none"/>
          <w:lang w:val="en-US" w:eastAsia="zh-CN"/>
        </w:rPr>
        <w:t>④本项目应急保障资源配备；⑤特殊情况下服务响应时间承诺。</w:t>
      </w:r>
    </w:p>
    <w:p w14:paraId="124F34DB">
      <w:pPr>
        <w:keepNext w:val="0"/>
        <w:keepLines w:val="0"/>
        <w:pageBreakBefore w:val="0"/>
        <w:widowControl/>
        <w:shd w:val="clear" w:color="auto" w:fill="auto"/>
        <w:tabs>
          <w:tab w:val="left" w:pos="840"/>
          <w:tab w:val="left" w:pos="1050"/>
        </w:tabs>
        <w:spacing w:line="360" w:lineRule="auto"/>
        <w:ind w:firstLine="480"/>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投标供应商须针对上述①、②、③</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lang w:val="en-US" w:eastAsia="zh-CN"/>
        </w:rPr>
        <w:t>④、⑤</w:t>
      </w:r>
      <w:r>
        <w:rPr>
          <w:rFonts w:hint="eastAsia" w:ascii="宋体" w:hAnsi="宋体" w:eastAsia="宋体" w:cs="宋体"/>
          <w:b w:val="0"/>
          <w:bCs w:val="0"/>
          <w:color w:val="000000"/>
          <w:sz w:val="24"/>
          <w:szCs w:val="24"/>
          <w:highlight w:val="none"/>
        </w:rPr>
        <w:t>条评分内容分别进行阐述，阐述内容须满足采购需求。内容全面、不漏项且有</w:t>
      </w:r>
      <w:r>
        <w:rPr>
          <w:rFonts w:hint="eastAsia" w:ascii="宋体" w:hAnsi="宋体" w:eastAsia="宋体" w:cs="宋体"/>
          <w:b w:val="0"/>
          <w:bCs w:val="0"/>
          <w:color w:val="000000"/>
          <w:sz w:val="24"/>
          <w:szCs w:val="24"/>
          <w:highlight w:val="none"/>
          <w:lang w:eastAsia="zh-CN"/>
        </w:rPr>
        <w:t>翔实的</w:t>
      </w:r>
      <w:r>
        <w:rPr>
          <w:rFonts w:hint="eastAsia" w:ascii="宋体" w:hAnsi="宋体" w:eastAsia="宋体" w:cs="宋体"/>
          <w:b w:val="0"/>
          <w:bCs w:val="0"/>
          <w:color w:val="000000"/>
          <w:sz w:val="24"/>
          <w:szCs w:val="24"/>
          <w:highlight w:val="none"/>
        </w:rPr>
        <w:t>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6</w:t>
      </w:r>
      <w:r>
        <w:rPr>
          <w:rFonts w:hint="eastAsia" w:ascii="宋体" w:hAnsi="宋体" w:eastAsia="宋体" w:cs="宋体"/>
          <w:b w:val="0"/>
          <w:bCs w:val="0"/>
          <w:color w:val="000000"/>
          <w:sz w:val="24"/>
          <w:szCs w:val="24"/>
          <w:highlight w:val="none"/>
        </w:rPr>
        <w:t>分；阐述内容基本全面，有针对性解释说明的，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5</w:t>
      </w:r>
      <w:r>
        <w:rPr>
          <w:rFonts w:hint="eastAsia" w:ascii="宋体" w:hAnsi="宋体" w:eastAsia="宋体" w:cs="宋体"/>
          <w:b w:val="0"/>
          <w:bCs w:val="0"/>
          <w:color w:val="000000"/>
          <w:sz w:val="24"/>
          <w:szCs w:val="24"/>
          <w:highlight w:val="none"/>
        </w:rPr>
        <w:t>分；阐述内容较全面、1</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内容中有遗漏，但是有针对性解释说明的，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分；有阐述内容，</w:t>
      </w:r>
      <w:r>
        <w:rPr>
          <w:rFonts w:hint="eastAsia" w:ascii="宋体" w:hAnsi="宋体" w:eastAsia="宋体" w:cs="宋体"/>
          <w:b w:val="0"/>
          <w:bCs w:val="0"/>
          <w:color w:val="000000"/>
          <w:sz w:val="24"/>
          <w:szCs w:val="24"/>
          <w:highlight w:val="none"/>
          <w:lang w:val="en-US" w:eastAsia="zh-CN"/>
        </w:rPr>
        <w:t>2条</w:t>
      </w:r>
      <w:r>
        <w:rPr>
          <w:rFonts w:hint="eastAsia" w:ascii="宋体" w:hAnsi="宋体" w:eastAsia="宋体" w:cs="宋体"/>
          <w:b w:val="0"/>
          <w:bCs w:val="0"/>
          <w:color w:val="000000"/>
          <w:sz w:val="24"/>
          <w:szCs w:val="24"/>
          <w:highlight w:val="none"/>
        </w:rPr>
        <w:t>内容有遗漏，但是有针对性解释说明的，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eastAsia="宋体" w:cs="宋体"/>
          <w:b w:val="0"/>
          <w:bCs w:val="0"/>
          <w:color w:val="000000"/>
          <w:sz w:val="24"/>
          <w:szCs w:val="24"/>
          <w:highlight w:val="none"/>
          <w:lang w:val="en-US" w:eastAsia="zh-CN"/>
        </w:rPr>
        <w:t>3条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w:t>
      </w:r>
      <w:r>
        <w:rPr>
          <w:rFonts w:hint="eastAsia" w:ascii="宋体" w:hAnsi="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cs="宋体"/>
          <w:b w:val="0"/>
          <w:bCs w:val="0"/>
          <w:color w:val="000000"/>
          <w:sz w:val="24"/>
          <w:szCs w:val="24"/>
          <w:highlight w:val="none"/>
          <w:lang w:val="en-US" w:eastAsia="zh-CN"/>
        </w:rPr>
        <w:t>5</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0</w:t>
      </w:r>
      <w:r>
        <w:rPr>
          <w:rFonts w:hint="eastAsia" w:ascii="宋体" w:hAnsi="宋体" w:eastAsia="宋体" w:cs="宋体"/>
          <w:b w:val="0"/>
          <w:bCs w:val="0"/>
          <w:color w:val="000000"/>
          <w:sz w:val="24"/>
          <w:szCs w:val="24"/>
          <w:highlight w:val="none"/>
        </w:rPr>
        <w:t>分</w:t>
      </w:r>
      <w:r>
        <w:rPr>
          <w:rFonts w:hint="eastAsia" w:ascii="宋体" w:hAnsi="宋体" w:cs="宋体"/>
          <w:b w:val="0"/>
          <w:bCs w:val="0"/>
          <w:color w:val="000000"/>
          <w:sz w:val="24"/>
          <w:szCs w:val="24"/>
          <w:highlight w:val="none"/>
          <w:lang w:eastAsia="zh-CN"/>
        </w:rPr>
        <w:t>。</w:t>
      </w:r>
    </w:p>
    <w:p w14:paraId="6E8B3C4B">
      <w:pPr>
        <w:keepNext w:val="0"/>
        <w:keepLines w:val="0"/>
        <w:pageBreakBefore w:val="0"/>
        <w:widowControl/>
        <w:numPr>
          <w:ilvl w:val="0"/>
          <w:numId w:val="0"/>
        </w:numPr>
        <w:shd w:val="clear" w:color="auto" w:fill="auto"/>
        <w:spacing w:line="360" w:lineRule="auto"/>
        <w:ind w:left="0"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w:t>
      </w:r>
      <w:r>
        <w:rPr>
          <w:rFonts w:hint="eastAsia" w:ascii="宋体" w:hAnsi="宋体" w:cs="宋体"/>
          <w:b/>
          <w:bCs/>
          <w:color w:val="000000"/>
          <w:sz w:val="24"/>
          <w:szCs w:val="21"/>
          <w:highlight w:val="none"/>
          <w:lang w:val="en-US" w:eastAsia="zh-CN" w:bidi="ar-SA"/>
        </w:rPr>
        <w:t>9</w:t>
      </w:r>
      <w:r>
        <w:rPr>
          <w:rFonts w:hint="eastAsia" w:ascii="宋体" w:hAnsi="宋体" w:eastAsia="宋体" w:cs="宋体"/>
          <w:b/>
          <w:bCs/>
          <w:color w:val="000000"/>
          <w:sz w:val="24"/>
          <w:szCs w:val="21"/>
          <w:highlight w:val="none"/>
          <w:lang w:val="en-US" w:eastAsia="zh-CN" w:bidi="ar-SA"/>
        </w:rPr>
        <w:t>）档案资料管理（</w:t>
      </w:r>
      <w:r>
        <w:rPr>
          <w:rFonts w:hint="eastAsia" w:ascii="宋体" w:hAnsi="宋体" w:cs="宋体"/>
          <w:b/>
          <w:bCs/>
          <w:color w:val="000000"/>
          <w:sz w:val="24"/>
          <w:szCs w:val="21"/>
          <w:highlight w:val="none"/>
          <w:lang w:val="en-US" w:eastAsia="zh-CN" w:bidi="ar-SA"/>
        </w:rPr>
        <w:t>5</w:t>
      </w:r>
      <w:r>
        <w:rPr>
          <w:rFonts w:hint="eastAsia" w:ascii="宋体" w:hAnsi="宋体" w:eastAsia="宋体" w:cs="宋体"/>
          <w:b/>
          <w:bCs/>
          <w:color w:val="000000"/>
          <w:sz w:val="24"/>
          <w:szCs w:val="21"/>
          <w:highlight w:val="none"/>
          <w:lang w:val="en-US" w:eastAsia="zh-CN" w:bidi="ar-SA"/>
        </w:rPr>
        <w:t>分）</w:t>
      </w:r>
    </w:p>
    <w:p w14:paraId="2362A0A3">
      <w:pPr>
        <w:keepNext w:val="0"/>
        <w:keepLines w:val="0"/>
        <w:pageBreakBefore w:val="0"/>
        <w:widowControl/>
        <w:numPr>
          <w:ilvl w:val="0"/>
          <w:numId w:val="0"/>
        </w:numPr>
        <w:shd w:val="clear" w:color="auto" w:fill="auto"/>
        <w:tabs>
          <w:tab w:val="left" w:pos="840"/>
          <w:tab w:val="left" w:pos="1050"/>
        </w:tabs>
        <w:spacing w:line="360" w:lineRule="auto"/>
        <w:ind w:firstLine="482"/>
        <w:outlineLvl w:val="9"/>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包括①档案</w:t>
      </w:r>
      <w:r>
        <w:rPr>
          <w:rFonts w:hint="eastAsia" w:ascii="宋体" w:hAnsi="宋体"/>
          <w:b/>
          <w:bCs/>
          <w:sz w:val="24"/>
          <w:highlight w:val="none"/>
          <w:lang w:val="en-US" w:eastAsia="zh-CN"/>
        </w:rPr>
        <w:t>资料</w:t>
      </w:r>
      <w:r>
        <w:rPr>
          <w:rFonts w:hint="eastAsia" w:ascii="宋体" w:hAnsi="宋体" w:eastAsia="宋体"/>
          <w:b/>
          <w:bCs/>
          <w:sz w:val="24"/>
          <w:highlight w:val="none"/>
          <w:lang w:val="en-US" w:eastAsia="zh-CN"/>
        </w:rPr>
        <w:t>收集与接收；②档案</w:t>
      </w:r>
      <w:r>
        <w:rPr>
          <w:rFonts w:hint="eastAsia" w:ascii="宋体" w:hAnsi="宋体"/>
          <w:b/>
          <w:bCs/>
          <w:sz w:val="24"/>
          <w:highlight w:val="none"/>
          <w:lang w:val="en-US" w:eastAsia="zh-CN"/>
        </w:rPr>
        <w:t>资料</w:t>
      </w:r>
      <w:r>
        <w:rPr>
          <w:rFonts w:hint="eastAsia" w:ascii="宋体" w:hAnsi="宋体" w:eastAsia="宋体"/>
          <w:b/>
          <w:bCs/>
          <w:sz w:val="24"/>
          <w:highlight w:val="none"/>
          <w:lang w:val="en-US" w:eastAsia="zh-CN"/>
        </w:rPr>
        <w:t>分类与整理；③档案</w:t>
      </w:r>
      <w:r>
        <w:rPr>
          <w:rFonts w:hint="eastAsia" w:ascii="宋体" w:hAnsi="宋体"/>
          <w:b/>
          <w:bCs/>
          <w:sz w:val="24"/>
          <w:highlight w:val="none"/>
          <w:lang w:val="en-US" w:eastAsia="zh-CN"/>
        </w:rPr>
        <w:t>资料</w:t>
      </w:r>
      <w:r>
        <w:rPr>
          <w:rFonts w:hint="eastAsia" w:ascii="宋体" w:hAnsi="宋体" w:eastAsia="宋体"/>
          <w:b/>
          <w:bCs/>
          <w:sz w:val="24"/>
          <w:highlight w:val="none"/>
          <w:lang w:val="en-US" w:eastAsia="zh-CN"/>
        </w:rPr>
        <w:t>保管与存储；</w:t>
      </w:r>
    </w:p>
    <w:p w14:paraId="25223AF5">
      <w:pPr>
        <w:keepNext w:val="0"/>
        <w:keepLines w:val="0"/>
        <w:pageBreakBefore w:val="0"/>
        <w:widowControl/>
        <w:shd w:val="clear" w:color="auto" w:fill="auto"/>
        <w:tabs>
          <w:tab w:val="left" w:pos="840"/>
          <w:tab w:val="left" w:pos="1050"/>
        </w:tabs>
        <w:spacing w:line="360" w:lineRule="auto"/>
        <w:ind w:firstLine="480"/>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投标供应商须针对上述①、②、③条评分内容分别进行阐述，阐述内容须满足采购需求。内容全面、不漏项且有</w:t>
      </w:r>
      <w:r>
        <w:rPr>
          <w:rFonts w:hint="eastAsia" w:ascii="宋体" w:hAnsi="宋体" w:eastAsia="宋体" w:cs="宋体"/>
          <w:b w:val="0"/>
          <w:bCs w:val="0"/>
          <w:color w:val="000000"/>
          <w:sz w:val="24"/>
          <w:szCs w:val="24"/>
          <w:highlight w:val="none"/>
          <w:lang w:eastAsia="zh-CN"/>
        </w:rPr>
        <w:t>翔实的</w:t>
      </w:r>
      <w:r>
        <w:rPr>
          <w:rFonts w:hint="eastAsia" w:ascii="宋体" w:hAnsi="宋体" w:eastAsia="宋体" w:cs="宋体"/>
          <w:b w:val="0"/>
          <w:bCs w:val="0"/>
          <w:color w:val="000000"/>
          <w:sz w:val="24"/>
          <w:szCs w:val="24"/>
          <w:highlight w:val="none"/>
        </w:rPr>
        <w:t>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5</w:t>
      </w:r>
      <w:r>
        <w:rPr>
          <w:rFonts w:hint="eastAsia" w:ascii="宋体" w:hAnsi="宋体" w:eastAsia="宋体" w:cs="宋体"/>
          <w:b w:val="0"/>
          <w:bCs w:val="0"/>
          <w:color w:val="000000"/>
          <w:sz w:val="24"/>
          <w:szCs w:val="24"/>
          <w:highlight w:val="none"/>
        </w:rPr>
        <w:t>分；阐述内容基本全面，有针对性解释说明的，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4</w:t>
      </w:r>
      <w:r>
        <w:rPr>
          <w:rFonts w:hint="eastAsia" w:ascii="宋体" w:hAnsi="宋体" w:eastAsia="宋体" w:cs="宋体"/>
          <w:b w:val="0"/>
          <w:bCs w:val="0"/>
          <w:color w:val="000000"/>
          <w:sz w:val="24"/>
          <w:szCs w:val="24"/>
          <w:highlight w:val="none"/>
        </w:rPr>
        <w:t>分；阐述内容较全面、1</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内容中有遗漏，但是有针对性解释说明的，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分；有阐述内容，</w:t>
      </w:r>
      <w:r>
        <w:rPr>
          <w:rFonts w:hint="eastAsia" w:ascii="宋体" w:hAnsi="宋体" w:eastAsia="宋体" w:cs="宋体"/>
          <w:b w:val="0"/>
          <w:bCs w:val="0"/>
          <w:color w:val="000000"/>
          <w:sz w:val="24"/>
          <w:szCs w:val="24"/>
          <w:highlight w:val="none"/>
          <w:lang w:val="en-US" w:eastAsia="zh-CN"/>
        </w:rPr>
        <w:t>2条</w:t>
      </w:r>
      <w:r>
        <w:rPr>
          <w:rFonts w:hint="eastAsia" w:ascii="宋体" w:hAnsi="宋体" w:eastAsia="宋体" w:cs="宋体"/>
          <w:b w:val="0"/>
          <w:bCs w:val="0"/>
          <w:color w:val="000000"/>
          <w:sz w:val="24"/>
          <w:szCs w:val="24"/>
          <w:highlight w:val="none"/>
        </w:rPr>
        <w:t>内容有遗漏，但是有针对性解释说明的，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有阐述内容，</w:t>
      </w:r>
      <w:r>
        <w:rPr>
          <w:rFonts w:hint="eastAsia" w:ascii="宋体" w:hAnsi="宋体" w:eastAsia="宋体" w:cs="宋体"/>
          <w:b w:val="0"/>
          <w:bCs w:val="0"/>
          <w:color w:val="000000"/>
          <w:sz w:val="24"/>
          <w:szCs w:val="24"/>
          <w:highlight w:val="none"/>
          <w:lang w:val="en-US" w:eastAsia="zh-CN"/>
        </w:rPr>
        <w:t>3条</w:t>
      </w:r>
      <w:r>
        <w:rPr>
          <w:rFonts w:hint="eastAsia" w:ascii="宋体" w:hAnsi="宋体" w:eastAsia="宋体" w:cs="宋体"/>
          <w:b w:val="0"/>
          <w:bCs w:val="0"/>
          <w:color w:val="000000"/>
          <w:sz w:val="24"/>
          <w:szCs w:val="24"/>
          <w:highlight w:val="none"/>
        </w:rPr>
        <w:t>内容有遗漏</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无针对性解释说明或说明不清楚的，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eastAsia="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分。无阐述内容，针对评分内容没有解释说明的，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得0分。</w:t>
      </w:r>
    </w:p>
    <w:p w14:paraId="7B1F0091">
      <w:pPr>
        <w:keepNext w:val="0"/>
        <w:keepLines w:val="0"/>
        <w:pageBreakBefore w:val="0"/>
        <w:widowControl/>
        <w:numPr>
          <w:ilvl w:val="0"/>
          <w:numId w:val="0"/>
        </w:numPr>
        <w:shd w:val="clear" w:color="auto" w:fill="auto"/>
        <w:spacing w:line="360" w:lineRule="auto"/>
        <w:ind w:left="0" w:firstLine="482"/>
        <w:outlineLvl w:val="9"/>
        <w:rPr>
          <w:rFonts w:hint="eastAsia" w:ascii="宋体" w:hAnsi="宋体" w:eastAsia="宋体" w:cs="宋体"/>
          <w:b/>
          <w:bCs/>
          <w:color w:val="000000"/>
          <w:sz w:val="24"/>
          <w:szCs w:val="21"/>
          <w:highlight w:val="none"/>
          <w:lang w:val="en-US" w:eastAsia="zh-CN" w:bidi="ar-SA"/>
        </w:rPr>
      </w:pPr>
      <w:r>
        <w:rPr>
          <w:rFonts w:hint="eastAsia" w:ascii="宋体" w:hAnsi="宋体" w:eastAsia="宋体" w:cs="宋体"/>
          <w:b/>
          <w:bCs/>
          <w:color w:val="000000"/>
          <w:sz w:val="24"/>
          <w:szCs w:val="21"/>
          <w:highlight w:val="none"/>
          <w:lang w:val="en-US" w:eastAsia="zh-CN" w:bidi="ar-SA"/>
        </w:rPr>
        <w:t>（</w:t>
      </w:r>
      <w:r>
        <w:rPr>
          <w:rFonts w:hint="eastAsia" w:ascii="宋体" w:hAnsi="宋体" w:cs="宋体"/>
          <w:b/>
          <w:bCs/>
          <w:color w:val="000000"/>
          <w:sz w:val="24"/>
          <w:szCs w:val="21"/>
          <w:highlight w:val="none"/>
          <w:lang w:val="en-US" w:eastAsia="zh-CN" w:bidi="ar-SA"/>
        </w:rPr>
        <w:t>10</w:t>
      </w:r>
      <w:r>
        <w:rPr>
          <w:rFonts w:hint="eastAsia" w:ascii="宋体" w:hAnsi="宋体" w:eastAsia="宋体" w:cs="宋体"/>
          <w:b/>
          <w:bCs/>
          <w:color w:val="000000"/>
          <w:sz w:val="24"/>
          <w:szCs w:val="21"/>
          <w:highlight w:val="none"/>
          <w:lang w:val="en-US" w:eastAsia="zh-CN" w:bidi="ar-SA"/>
        </w:rPr>
        <w:t>）特色与创新（</w:t>
      </w:r>
      <w:r>
        <w:rPr>
          <w:rFonts w:hint="eastAsia" w:ascii="宋体" w:hAnsi="宋体" w:cs="宋体"/>
          <w:b/>
          <w:bCs/>
          <w:color w:val="000000"/>
          <w:sz w:val="24"/>
          <w:szCs w:val="21"/>
          <w:highlight w:val="none"/>
          <w:lang w:val="en-US" w:eastAsia="zh-CN" w:bidi="ar-SA"/>
        </w:rPr>
        <w:t>5</w:t>
      </w:r>
      <w:r>
        <w:rPr>
          <w:rFonts w:hint="eastAsia" w:ascii="宋体" w:hAnsi="宋体" w:eastAsia="宋体" w:cs="宋体"/>
          <w:b/>
          <w:bCs/>
          <w:color w:val="000000"/>
          <w:sz w:val="24"/>
          <w:szCs w:val="21"/>
          <w:highlight w:val="none"/>
          <w:lang w:val="en-US" w:eastAsia="zh-CN" w:bidi="ar-SA"/>
        </w:rPr>
        <w:t>分）</w:t>
      </w:r>
    </w:p>
    <w:p w14:paraId="2F34B0E7">
      <w:pPr>
        <w:keepNext w:val="0"/>
        <w:keepLines w:val="0"/>
        <w:pageBreakBefore w:val="0"/>
        <w:widowControl/>
        <w:numPr>
          <w:ilvl w:val="0"/>
          <w:numId w:val="0"/>
        </w:numPr>
        <w:shd w:val="clear" w:color="auto" w:fill="auto"/>
        <w:tabs>
          <w:tab w:val="left" w:pos="840"/>
          <w:tab w:val="left" w:pos="1050"/>
        </w:tabs>
        <w:spacing w:line="360" w:lineRule="auto"/>
        <w:ind w:firstLine="482"/>
        <w:outlineLvl w:val="9"/>
        <w:rPr>
          <w:rFonts w:hint="eastAsia" w:ascii="宋体" w:hAnsi="宋体" w:eastAsia="宋体"/>
          <w:b/>
          <w:bCs/>
          <w:sz w:val="24"/>
          <w:highlight w:val="none"/>
          <w:lang w:val="en-US" w:eastAsia="zh-CN"/>
        </w:rPr>
      </w:pPr>
      <w:r>
        <w:rPr>
          <w:rFonts w:hint="eastAsia" w:ascii="宋体" w:hAnsi="宋体" w:eastAsia="宋体"/>
          <w:b/>
          <w:bCs/>
          <w:sz w:val="24"/>
          <w:highlight w:val="none"/>
          <w:lang w:val="en-US" w:eastAsia="zh-CN"/>
        </w:rPr>
        <w:t>包括①</w:t>
      </w:r>
      <w:r>
        <w:rPr>
          <w:rFonts w:hint="eastAsia" w:ascii="宋体" w:hAnsi="宋体"/>
          <w:b/>
          <w:bCs/>
          <w:sz w:val="24"/>
          <w:highlight w:val="none"/>
          <w:lang w:val="en-US" w:eastAsia="zh-CN"/>
        </w:rPr>
        <w:t>针对本</w:t>
      </w:r>
      <w:r>
        <w:rPr>
          <w:rFonts w:hint="eastAsia" w:ascii="宋体" w:hAnsi="宋体" w:eastAsia="宋体"/>
          <w:b/>
          <w:bCs/>
          <w:sz w:val="24"/>
          <w:highlight w:val="none"/>
          <w:lang w:val="en-US" w:eastAsia="zh-CN"/>
        </w:rPr>
        <w:t>项目</w:t>
      </w:r>
      <w:r>
        <w:rPr>
          <w:rFonts w:hint="eastAsia" w:ascii="宋体" w:hAnsi="宋体"/>
          <w:b/>
          <w:bCs/>
          <w:sz w:val="24"/>
          <w:highlight w:val="none"/>
          <w:lang w:val="en-US" w:eastAsia="zh-CN"/>
        </w:rPr>
        <w:t>制定的</w:t>
      </w:r>
      <w:r>
        <w:rPr>
          <w:rFonts w:hint="eastAsia" w:ascii="宋体" w:hAnsi="宋体" w:eastAsia="宋体"/>
          <w:b/>
          <w:bCs/>
          <w:sz w:val="24"/>
          <w:highlight w:val="none"/>
          <w:lang w:val="en-US" w:eastAsia="zh-CN"/>
        </w:rPr>
        <w:t>特色</w:t>
      </w:r>
      <w:r>
        <w:rPr>
          <w:rFonts w:hint="eastAsia" w:ascii="宋体" w:hAnsi="宋体"/>
          <w:b/>
          <w:bCs/>
          <w:sz w:val="24"/>
          <w:highlight w:val="none"/>
          <w:lang w:val="en-US" w:eastAsia="zh-CN"/>
        </w:rPr>
        <w:t>及创新服务；</w:t>
      </w:r>
      <w:r>
        <w:rPr>
          <w:rFonts w:hint="eastAsia" w:ascii="宋体" w:hAnsi="宋体" w:eastAsia="宋体"/>
          <w:b/>
          <w:bCs/>
          <w:sz w:val="24"/>
          <w:highlight w:val="none"/>
          <w:lang w:val="en-US" w:eastAsia="zh-CN"/>
        </w:rPr>
        <w:t>②</w:t>
      </w:r>
      <w:r>
        <w:rPr>
          <w:rFonts w:hint="eastAsia" w:ascii="宋体" w:hAnsi="宋体"/>
          <w:b/>
          <w:bCs/>
          <w:sz w:val="24"/>
          <w:highlight w:val="none"/>
          <w:lang w:val="en-US" w:eastAsia="zh-CN"/>
        </w:rPr>
        <w:t>特色服务及创新服务保障措施</w:t>
      </w:r>
      <w:r>
        <w:rPr>
          <w:rFonts w:hint="eastAsia" w:ascii="宋体" w:hAnsi="宋体" w:eastAsia="宋体"/>
          <w:b/>
          <w:bCs/>
          <w:sz w:val="24"/>
          <w:highlight w:val="none"/>
          <w:lang w:val="en-US" w:eastAsia="zh-CN"/>
        </w:rPr>
        <w:t>；</w:t>
      </w:r>
    </w:p>
    <w:p w14:paraId="1D0052FA">
      <w:pPr>
        <w:keepNext w:val="0"/>
        <w:keepLines w:val="0"/>
        <w:pageBreakBefore w:val="0"/>
        <w:widowControl/>
        <w:shd w:val="clear" w:color="auto" w:fill="auto"/>
        <w:tabs>
          <w:tab w:val="left" w:pos="840"/>
          <w:tab w:val="left" w:pos="1050"/>
        </w:tabs>
        <w:spacing w:line="360" w:lineRule="auto"/>
        <w:ind w:firstLine="480"/>
        <w:outlineLvl w:val="9"/>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投标供应商须针对上述①、②条评分内容分别进行阐述，阐述内容须满足采购需求。内容全面、不漏项且有</w:t>
      </w:r>
      <w:r>
        <w:rPr>
          <w:rFonts w:hint="eastAsia" w:ascii="宋体" w:hAnsi="宋体" w:eastAsia="宋体" w:cs="宋体"/>
          <w:b w:val="0"/>
          <w:bCs w:val="0"/>
          <w:color w:val="000000"/>
          <w:sz w:val="24"/>
          <w:szCs w:val="24"/>
          <w:highlight w:val="none"/>
          <w:lang w:eastAsia="zh-CN"/>
        </w:rPr>
        <w:t>翔实的</w:t>
      </w:r>
      <w:r>
        <w:rPr>
          <w:rFonts w:hint="eastAsia" w:ascii="宋体" w:hAnsi="宋体" w:eastAsia="宋体" w:cs="宋体"/>
          <w:b w:val="0"/>
          <w:bCs w:val="0"/>
          <w:color w:val="000000"/>
          <w:sz w:val="24"/>
          <w:szCs w:val="24"/>
          <w:highlight w:val="none"/>
        </w:rPr>
        <w:t>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5</w:t>
      </w:r>
      <w:r>
        <w:rPr>
          <w:rFonts w:hint="eastAsia" w:ascii="宋体" w:hAnsi="宋体" w:eastAsia="宋体" w:cs="宋体"/>
          <w:b w:val="0"/>
          <w:bCs w:val="0"/>
          <w:color w:val="000000"/>
          <w:sz w:val="24"/>
          <w:szCs w:val="24"/>
          <w:highlight w:val="none"/>
        </w:rPr>
        <w:t>分；阐述内容基本全面，有针对性解释说明的，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rPr>
        <w:t>分；阐述内容较全面、1</w:t>
      </w:r>
      <w:r>
        <w:rPr>
          <w:rFonts w:hint="eastAsia" w:ascii="宋体" w:hAnsi="宋体" w:eastAsia="宋体" w:cs="宋体"/>
          <w:b w:val="0"/>
          <w:bCs w:val="0"/>
          <w:color w:val="000000"/>
          <w:sz w:val="24"/>
          <w:szCs w:val="24"/>
          <w:highlight w:val="none"/>
          <w:lang w:val="en-US" w:eastAsia="zh-CN"/>
        </w:rPr>
        <w:t>条</w:t>
      </w:r>
      <w:r>
        <w:rPr>
          <w:rFonts w:hint="eastAsia" w:ascii="宋体" w:hAnsi="宋体" w:eastAsia="宋体" w:cs="宋体"/>
          <w:b w:val="0"/>
          <w:bCs w:val="0"/>
          <w:color w:val="000000"/>
          <w:sz w:val="24"/>
          <w:szCs w:val="24"/>
          <w:highlight w:val="none"/>
        </w:rPr>
        <w:t>内容中有遗漏，但是有针对性解释说明的，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分；有阐述内容，</w:t>
      </w:r>
      <w:r>
        <w:rPr>
          <w:rFonts w:hint="eastAsia" w:ascii="宋体" w:hAnsi="宋体" w:eastAsia="宋体" w:cs="宋体"/>
          <w:b w:val="0"/>
          <w:bCs w:val="0"/>
          <w:color w:val="000000"/>
          <w:sz w:val="24"/>
          <w:szCs w:val="24"/>
          <w:highlight w:val="none"/>
          <w:lang w:val="en-US" w:eastAsia="zh-CN"/>
        </w:rPr>
        <w:t>2条</w:t>
      </w:r>
      <w:r>
        <w:rPr>
          <w:rFonts w:hint="eastAsia" w:ascii="宋体" w:hAnsi="宋体" w:eastAsia="宋体" w:cs="宋体"/>
          <w:b w:val="0"/>
          <w:bCs w:val="0"/>
          <w:color w:val="000000"/>
          <w:sz w:val="24"/>
          <w:szCs w:val="24"/>
          <w:highlight w:val="none"/>
        </w:rPr>
        <w:t>内容有遗漏，但是有针对性解释说明的，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w:t>
      </w:r>
      <w:r>
        <w:rPr>
          <w:rFonts w:hint="eastAsia" w:ascii="宋体" w:hAnsi="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无阐述内容，针对评分内容没有解释说明的，</w:t>
      </w:r>
      <w:r>
        <w:rPr>
          <w:rFonts w:hint="eastAsia" w:ascii="宋体" w:hAnsi="宋体" w:eastAsia="宋体" w:cs="宋体"/>
          <w:b w:val="0"/>
          <w:bCs w:val="0"/>
          <w:color w:val="000000"/>
          <w:sz w:val="24"/>
          <w:szCs w:val="24"/>
          <w:highlight w:val="none"/>
          <w:lang w:eastAsia="zh-CN"/>
        </w:rPr>
        <w:t>该项</w:t>
      </w:r>
      <w:r>
        <w:rPr>
          <w:rFonts w:hint="eastAsia" w:ascii="宋体" w:hAnsi="宋体" w:eastAsia="宋体" w:cs="宋体"/>
          <w:b w:val="0"/>
          <w:bCs w:val="0"/>
          <w:color w:val="000000"/>
          <w:sz w:val="24"/>
          <w:szCs w:val="24"/>
          <w:highlight w:val="none"/>
        </w:rPr>
        <w:t>得0分。</w:t>
      </w:r>
    </w:p>
    <w:p w14:paraId="2AF4D211">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注：投标供应商须针对本项目的实际情况，结合自身条件，编制相应的“</w:t>
      </w:r>
      <w:r>
        <w:rPr>
          <w:rFonts w:hint="eastAsia" w:ascii="宋体" w:hAnsi="宋体"/>
          <w:b/>
          <w:bCs/>
          <w:color w:val="auto"/>
          <w:sz w:val="24"/>
          <w:szCs w:val="24"/>
          <w:highlight w:val="none"/>
          <w:lang w:val="en-US" w:eastAsia="zh-CN"/>
        </w:rPr>
        <w:t>服务方案</w:t>
      </w:r>
      <w:r>
        <w:rPr>
          <w:rFonts w:hint="eastAsia" w:ascii="宋体" w:hAnsi="宋体"/>
          <w:b/>
          <w:bCs/>
          <w:color w:val="auto"/>
          <w:sz w:val="24"/>
          <w:szCs w:val="24"/>
          <w:highlight w:val="none"/>
        </w:rPr>
        <w:t>”。取所有评委打分的平均值。</w:t>
      </w:r>
    </w:p>
    <w:p w14:paraId="12797E47">
      <w:pPr>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说明：评分办法及评分细则的解释权</w:t>
      </w:r>
      <w:r>
        <w:rPr>
          <w:rFonts w:hint="eastAsia" w:ascii="宋体" w:hAnsi="宋体" w:cs="宋体"/>
          <w:color w:val="auto"/>
          <w:sz w:val="24"/>
          <w:highlight w:val="none"/>
          <w:lang w:eastAsia="zh-CN"/>
        </w:rPr>
        <w:t>属于</w:t>
      </w:r>
      <w:r>
        <w:rPr>
          <w:rFonts w:hint="eastAsia" w:ascii="宋体" w:hAnsi="宋体" w:eastAsia="宋体" w:cs="宋体"/>
          <w:color w:val="auto"/>
          <w:sz w:val="24"/>
          <w:highlight w:val="none"/>
        </w:rPr>
        <w:t>采购人。未列入本评分细则的其他条件不作为评分内容。</w:t>
      </w:r>
    </w:p>
    <w:p w14:paraId="1B9A1D96">
      <w:pPr>
        <w:keepNext w:val="0"/>
        <w:keepLines w:val="0"/>
        <w:pageBreakBefore/>
        <w:widowControl w:val="0"/>
        <w:jc w:val="left"/>
        <w:outlineLvl w:val="1"/>
        <w:rPr>
          <w:rFonts w:hint="eastAsia" w:ascii="宋体" w:hAnsi="宋体" w:eastAsia="宋体" w:cs="宋体"/>
          <w:bCs/>
          <w:color w:val="auto"/>
          <w:sz w:val="32"/>
          <w:highlight w:val="none"/>
        </w:rPr>
      </w:pPr>
      <w:r>
        <w:rPr>
          <w:rFonts w:hint="eastAsia" w:ascii="宋体" w:hAnsi="宋体" w:eastAsia="宋体" w:cs="宋体"/>
          <w:bCs/>
          <w:color w:val="auto"/>
          <w:sz w:val="24"/>
          <w:szCs w:val="24"/>
          <w:highlight w:val="none"/>
        </w:rPr>
        <w:t>附件二：投标文件格式</w:t>
      </w:r>
    </w:p>
    <w:p w14:paraId="3DBA32F2">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封面格式：</w:t>
      </w:r>
    </w:p>
    <w:p w14:paraId="2DB0ED10">
      <w:pPr>
        <w:spacing w:line="360" w:lineRule="auto"/>
        <w:jc w:val="center"/>
        <w:rPr>
          <w:rFonts w:hint="eastAsia" w:ascii="宋体" w:hAnsi="宋体" w:eastAsia="宋体" w:cs="宋体"/>
          <w:b/>
          <w:bCs/>
          <w:color w:val="auto"/>
          <w:sz w:val="28"/>
          <w:szCs w:val="28"/>
          <w:highlight w:val="none"/>
        </w:rPr>
      </w:pPr>
    </w:p>
    <w:p w14:paraId="422A2539">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p>
    <w:p w14:paraId="64C36C48">
      <w:pPr>
        <w:spacing w:line="360" w:lineRule="auto"/>
        <w:jc w:val="center"/>
        <w:rPr>
          <w:rFonts w:hint="eastAsia" w:ascii="宋体" w:hAnsi="宋体" w:eastAsia="宋体" w:cs="宋体"/>
          <w:b/>
          <w:color w:val="auto"/>
          <w:sz w:val="28"/>
          <w:szCs w:val="28"/>
          <w:highlight w:val="none"/>
        </w:rPr>
      </w:pPr>
    </w:p>
    <w:p w14:paraId="5055AA5E">
      <w:pPr>
        <w:spacing w:line="360" w:lineRule="auto"/>
        <w:jc w:val="center"/>
        <w:rPr>
          <w:rFonts w:hint="eastAsia" w:ascii="宋体" w:hAnsi="宋体" w:eastAsia="宋体" w:cs="宋体"/>
          <w:b/>
          <w:bCs/>
          <w:color w:val="auto"/>
          <w:sz w:val="28"/>
          <w:szCs w:val="28"/>
          <w:highlight w:val="none"/>
        </w:rPr>
      </w:pPr>
    </w:p>
    <w:p w14:paraId="41B0244B">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6"/>
          <w:szCs w:val="36"/>
          <w:highlight w:val="none"/>
        </w:rPr>
        <w:t>投标文件</w:t>
      </w:r>
    </w:p>
    <w:p w14:paraId="4748B92C">
      <w:pPr>
        <w:pStyle w:val="50"/>
        <w:rPr>
          <w:rFonts w:hint="eastAsia" w:ascii="宋体" w:hAnsi="宋体" w:eastAsia="宋体" w:cs="宋体"/>
          <w:b/>
          <w:bCs/>
          <w:color w:val="auto"/>
          <w:sz w:val="28"/>
          <w:szCs w:val="28"/>
          <w:highlight w:val="none"/>
        </w:rPr>
      </w:pPr>
    </w:p>
    <w:p w14:paraId="34A72BD1">
      <w:pPr>
        <w:pStyle w:val="50"/>
        <w:ind w:left="0"/>
        <w:rPr>
          <w:rFonts w:hint="eastAsia" w:ascii="宋体" w:hAnsi="宋体" w:eastAsia="宋体" w:cs="宋体"/>
          <w:b/>
          <w:bCs/>
          <w:color w:val="auto"/>
          <w:sz w:val="28"/>
          <w:szCs w:val="28"/>
          <w:highlight w:val="none"/>
        </w:rPr>
      </w:pPr>
    </w:p>
    <w:p w14:paraId="55F76F51">
      <w:pPr>
        <w:rPr>
          <w:rFonts w:hint="eastAsia" w:ascii="宋体" w:hAnsi="宋体" w:eastAsia="宋体" w:cs="宋体"/>
          <w:b/>
          <w:color w:val="auto"/>
          <w:sz w:val="28"/>
          <w:szCs w:val="28"/>
          <w:highlight w:val="none"/>
        </w:rPr>
      </w:pPr>
    </w:p>
    <w:p w14:paraId="6E26D8D8">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采购项目编号：</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p>
    <w:p w14:paraId="3E3A9BCB">
      <w:pPr>
        <w:spacing w:line="360" w:lineRule="auto"/>
        <w:jc w:val="center"/>
        <w:rPr>
          <w:rFonts w:hint="eastAsia" w:ascii="宋体" w:hAnsi="宋体" w:eastAsia="宋体" w:cs="宋体"/>
          <w:b/>
          <w:color w:val="auto"/>
          <w:sz w:val="28"/>
          <w:szCs w:val="28"/>
          <w:highlight w:val="none"/>
        </w:rPr>
      </w:pPr>
    </w:p>
    <w:p w14:paraId="632BFC34">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采购</w:t>
      </w:r>
      <w:r>
        <w:rPr>
          <w:rFonts w:hint="eastAsia" w:ascii="宋体" w:hAnsi="宋体" w:eastAsia="宋体" w:cs="宋体"/>
          <w:b/>
          <w:color w:val="auto"/>
          <w:sz w:val="28"/>
          <w:szCs w:val="28"/>
          <w:highlight w:val="none"/>
        </w:rPr>
        <w:t>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p>
    <w:p w14:paraId="4CF6CE86">
      <w:pPr>
        <w:spacing w:line="360" w:lineRule="auto"/>
        <w:rPr>
          <w:rFonts w:hint="eastAsia" w:ascii="宋体" w:hAnsi="宋体" w:eastAsia="宋体" w:cs="宋体"/>
          <w:b/>
          <w:color w:val="auto"/>
          <w:sz w:val="28"/>
          <w:szCs w:val="28"/>
          <w:highlight w:val="none"/>
          <w:u w:val="single"/>
        </w:rPr>
      </w:pPr>
    </w:p>
    <w:p w14:paraId="74EE18F5">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p>
    <w:p w14:paraId="7DD1C298">
      <w:pPr>
        <w:spacing w:line="360" w:lineRule="auto"/>
        <w:rPr>
          <w:rFonts w:hint="eastAsia" w:ascii="宋体" w:hAnsi="宋体" w:eastAsia="宋体" w:cs="宋体"/>
          <w:color w:val="auto"/>
          <w:sz w:val="28"/>
          <w:szCs w:val="28"/>
          <w:highlight w:val="none"/>
        </w:rPr>
      </w:pPr>
    </w:p>
    <w:p w14:paraId="0D86E45E">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分</w:t>
      </w:r>
      <w:r>
        <w:rPr>
          <w:rFonts w:hint="eastAsia" w:ascii="宋体" w:hAnsi="宋体" w:eastAsia="宋体" w:cs="宋体"/>
          <w:color w:val="auto"/>
          <w:sz w:val="28"/>
          <w:szCs w:val="28"/>
          <w:highlight w:val="none"/>
        </w:rPr>
        <w:t>开标，此时间以前不得开封；</w:t>
      </w:r>
    </w:p>
    <w:p w14:paraId="6A9321AF">
      <w:pPr>
        <w:spacing w:line="360" w:lineRule="auto"/>
        <w:rPr>
          <w:rFonts w:hint="eastAsia" w:ascii="宋体" w:hAnsi="宋体" w:eastAsia="宋体" w:cs="宋体"/>
          <w:b/>
          <w:color w:val="auto"/>
          <w:sz w:val="28"/>
          <w:szCs w:val="28"/>
          <w:highlight w:val="none"/>
        </w:rPr>
      </w:pPr>
    </w:p>
    <w:p w14:paraId="149DCA75">
      <w:pPr>
        <w:spacing w:line="360" w:lineRule="auto"/>
        <w:rPr>
          <w:rFonts w:hint="eastAsia" w:ascii="宋体" w:hAnsi="宋体" w:eastAsia="宋体" w:cs="宋体"/>
          <w:b/>
          <w:color w:val="auto"/>
          <w:sz w:val="28"/>
          <w:szCs w:val="28"/>
          <w:highlight w:val="none"/>
        </w:rPr>
      </w:pPr>
    </w:p>
    <w:p w14:paraId="6E64A224">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p>
    <w:p w14:paraId="3C71A33A">
      <w:pPr>
        <w:spacing w:line="360" w:lineRule="auto"/>
        <w:rPr>
          <w:rFonts w:hint="eastAsia" w:ascii="宋体" w:hAnsi="宋体" w:eastAsia="宋体" w:cs="宋体"/>
          <w:b/>
          <w:color w:val="auto"/>
          <w:sz w:val="28"/>
          <w:szCs w:val="28"/>
          <w:highlight w:val="none"/>
          <w:u w:val="single"/>
        </w:rPr>
      </w:pPr>
    </w:p>
    <w:p w14:paraId="3CB155F7">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法定代表人或</w:t>
      </w:r>
    </w:p>
    <w:p w14:paraId="7BEBA971">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p>
    <w:p w14:paraId="5DE78A86">
      <w:pPr>
        <w:spacing w:line="360" w:lineRule="auto"/>
        <w:rPr>
          <w:rFonts w:hint="eastAsia" w:ascii="宋体" w:hAnsi="宋体" w:eastAsia="宋体" w:cs="宋体"/>
          <w:b/>
          <w:color w:val="auto"/>
          <w:sz w:val="28"/>
          <w:szCs w:val="28"/>
          <w:highlight w:val="none"/>
          <w:u w:val="single"/>
        </w:rPr>
      </w:pPr>
    </w:p>
    <w:p w14:paraId="022C7C3D">
      <w:pPr>
        <w:spacing w:line="360" w:lineRule="auto"/>
        <w:rPr>
          <w:rFonts w:hint="eastAsia" w:ascii="宋体" w:hAnsi="宋体" w:eastAsia="宋体" w:cs="宋体"/>
          <w:b/>
          <w:color w:val="auto"/>
          <w:sz w:val="28"/>
          <w:szCs w:val="28"/>
          <w:highlight w:val="none"/>
        </w:rPr>
      </w:pPr>
    </w:p>
    <w:p w14:paraId="6348ED3A">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日</w:t>
      </w:r>
    </w:p>
    <w:p w14:paraId="4F989D1B">
      <w:pPr>
        <w:outlineLvl w:val="2"/>
        <w:rPr>
          <w:rFonts w:hint="eastAsia" w:ascii="宋体" w:hAnsi="宋体" w:eastAsia="宋体" w:cs="宋体"/>
          <w:b/>
          <w:bCs/>
          <w:color w:val="auto"/>
          <w:sz w:val="32"/>
          <w:szCs w:val="32"/>
          <w:highlight w:val="none"/>
        </w:rPr>
      </w:pPr>
    </w:p>
    <w:p w14:paraId="07BF89D4">
      <w:pPr>
        <w:outlineLvl w:val="2"/>
        <w:rPr>
          <w:rFonts w:hint="eastAsia" w:ascii="宋体" w:hAnsi="宋体" w:eastAsia="宋体" w:cs="宋体"/>
          <w:b/>
          <w:bCs w:val="0"/>
          <w:color w:val="auto"/>
          <w:sz w:val="32"/>
          <w:szCs w:val="32"/>
          <w:highlight w:val="none"/>
        </w:rPr>
      </w:pPr>
    </w:p>
    <w:p w14:paraId="4D3AB2B4">
      <w:pPr>
        <w:outlineLvl w:val="2"/>
        <w:rPr>
          <w:rFonts w:hint="eastAsia" w:ascii="宋体" w:hAnsi="宋体" w:eastAsia="宋体" w:cs="宋体"/>
          <w:b/>
          <w:bCs/>
          <w:color w:val="auto"/>
          <w:sz w:val="32"/>
          <w:szCs w:val="32"/>
          <w:highlight w:val="none"/>
        </w:rPr>
      </w:pPr>
      <w:r>
        <w:rPr>
          <w:rFonts w:hint="eastAsia" w:ascii="宋体" w:hAnsi="宋体" w:eastAsia="宋体" w:cs="宋体"/>
          <w:b/>
          <w:bCs w:val="0"/>
          <w:color w:val="auto"/>
          <w:sz w:val="32"/>
          <w:szCs w:val="32"/>
          <w:highlight w:val="none"/>
        </w:rPr>
        <w:t>（一）投标函（格式）：</w:t>
      </w:r>
    </w:p>
    <w:p w14:paraId="022E8EA4">
      <w:pPr>
        <w:spacing w:line="36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投标函</w:t>
      </w:r>
    </w:p>
    <w:p w14:paraId="3D855725">
      <w:pPr>
        <w:keepNext w:val="0"/>
        <w:keepLines w:val="0"/>
        <w:pageBreakBefore w:val="0"/>
        <w:widowControl w:val="0"/>
        <w:spacing w:line="336"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致：</w:t>
      </w:r>
      <w:r>
        <w:rPr>
          <w:rFonts w:hint="eastAsia" w:ascii="宋体" w:hAnsi="宋体" w:cs="宋体"/>
          <w:bCs/>
          <w:color w:val="auto"/>
          <w:sz w:val="24"/>
          <w:szCs w:val="24"/>
          <w:highlight w:val="none"/>
          <w:lang w:eastAsia="zh-CN"/>
        </w:rPr>
        <w:t>江苏至衡诚达工程咨询有限公司</w:t>
      </w:r>
      <w:r>
        <w:rPr>
          <w:rFonts w:hint="eastAsia" w:ascii="宋体" w:hAnsi="宋体" w:cs="宋体"/>
          <w:bCs/>
          <w:color w:val="auto"/>
          <w:sz w:val="24"/>
          <w:szCs w:val="24"/>
          <w:highlight w:val="none"/>
          <w:lang w:val="en-US" w:eastAsia="zh-CN"/>
        </w:rPr>
        <w:t xml:space="preserve"> </w:t>
      </w:r>
    </w:p>
    <w:p w14:paraId="4501FC47">
      <w:pPr>
        <w:keepNext w:val="0"/>
        <w:keepLines w:val="0"/>
        <w:pageBreakBefore w:val="0"/>
        <w:widowControl w:val="0"/>
        <w:spacing w:line="336"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cs="宋体"/>
          <w:bCs/>
          <w:color w:val="auto"/>
          <w:sz w:val="24"/>
          <w:szCs w:val="24"/>
          <w:highlight w:val="none"/>
          <w:lang w:eastAsia="zh-CN"/>
        </w:rPr>
        <w:t>JSZC-320200-ZHCD-G2025-0027</w:t>
      </w:r>
      <w:r>
        <w:rPr>
          <w:rFonts w:hint="eastAsia" w:ascii="宋体" w:hAnsi="宋体" w:eastAsia="宋体" w:cs="宋体"/>
          <w:bCs/>
          <w:color w:val="auto"/>
          <w:sz w:val="24"/>
          <w:szCs w:val="24"/>
          <w:highlight w:val="none"/>
        </w:rPr>
        <w:t>招标文件，经仔细阅读和研究，我方决定参加此项目的投标。</w:t>
      </w:r>
    </w:p>
    <w:p w14:paraId="6BEC4ECB">
      <w:pPr>
        <w:keepNext w:val="0"/>
        <w:keepLines w:val="0"/>
        <w:pageBreakBefore w:val="0"/>
        <w:widowControl w:val="0"/>
        <w:numPr>
          <w:ilvl w:val="0"/>
          <w:numId w:val="6"/>
        </w:numPr>
        <w:tabs>
          <w:tab w:val="left" w:pos="315"/>
          <w:tab w:val="left" w:pos="840"/>
          <w:tab w:val="left" w:pos="945"/>
          <w:tab w:val="left" w:pos="1050"/>
          <w:tab w:val="left" w:pos="1260"/>
        </w:tabs>
        <w:spacing w:line="336"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我方愿意按照招标文件的一切要求，提供本项目的投标，投标总价见《开标一览表》。</w:t>
      </w:r>
    </w:p>
    <w:p w14:paraId="1DDA4157">
      <w:pPr>
        <w:keepNext w:val="0"/>
        <w:keepLines w:val="0"/>
        <w:pageBreakBefore w:val="0"/>
        <w:widowControl w:val="0"/>
        <w:numPr>
          <w:ilvl w:val="0"/>
          <w:numId w:val="6"/>
        </w:numPr>
        <w:tabs>
          <w:tab w:val="left" w:pos="0"/>
          <w:tab w:val="left" w:pos="315"/>
          <w:tab w:val="left" w:pos="525"/>
          <w:tab w:val="left" w:pos="840"/>
          <w:tab w:val="left" w:pos="945"/>
          <w:tab w:val="left" w:pos="1050"/>
        </w:tabs>
        <w:spacing w:line="336" w:lineRule="auto"/>
        <w:ind w:left="0" w:firstLine="523"/>
        <w:rPr>
          <w:rStyle w:val="244"/>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我方愿意提供招标文件中要求的文件、资料。</w:t>
      </w:r>
    </w:p>
    <w:p w14:paraId="6382BBD8">
      <w:pPr>
        <w:keepNext w:val="0"/>
        <w:keepLines w:val="0"/>
        <w:pageBreakBefore w:val="0"/>
        <w:widowControl w:val="0"/>
        <w:numPr>
          <w:ilvl w:val="0"/>
          <w:numId w:val="6"/>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我方同意按招标文件中的规定，本投标文件投标的有效期限为开标之日起90天。</w:t>
      </w:r>
    </w:p>
    <w:p w14:paraId="0ABD8ADC">
      <w:pPr>
        <w:keepNext w:val="0"/>
        <w:keepLines w:val="0"/>
        <w:pageBreakBefore w:val="0"/>
        <w:widowControl w:val="0"/>
        <w:numPr>
          <w:ilvl w:val="0"/>
          <w:numId w:val="6"/>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如果我方的投标文件被接受，我方将履行招标文件中规定的每一项要求，按期、按质、按量，完成服务任务。</w:t>
      </w:r>
    </w:p>
    <w:p w14:paraId="30264889">
      <w:pPr>
        <w:keepNext w:val="0"/>
        <w:keepLines w:val="0"/>
        <w:pageBreakBefore w:val="0"/>
        <w:widowControl w:val="0"/>
        <w:numPr>
          <w:ilvl w:val="0"/>
          <w:numId w:val="6"/>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3F729E74">
      <w:pPr>
        <w:keepNext w:val="0"/>
        <w:keepLines w:val="0"/>
        <w:pageBreakBefore w:val="0"/>
        <w:widowControl w:val="0"/>
        <w:numPr>
          <w:ilvl w:val="0"/>
          <w:numId w:val="6"/>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我方认可并遵守招标文件的所有规定，放弃对招标文件提出质疑的权利。</w:t>
      </w:r>
    </w:p>
    <w:p w14:paraId="5C271875">
      <w:pPr>
        <w:keepNext w:val="0"/>
        <w:keepLines w:val="0"/>
        <w:pageBreakBefore w:val="0"/>
        <w:widowControl w:val="0"/>
        <w:numPr>
          <w:ilvl w:val="0"/>
          <w:numId w:val="6"/>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6CAA7F93">
      <w:pPr>
        <w:keepNext w:val="0"/>
        <w:keepLines w:val="0"/>
        <w:pageBreakBefore w:val="0"/>
        <w:widowControl w:val="0"/>
        <w:numPr>
          <w:ilvl w:val="0"/>
          <w:numId w:val="6"/>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如果我方被确定为中标供应商，我方愿意</w:t>
      </w:r>
      <w:r>
        <w:rPr>
          <w:rFonts w:hint="eastAsia" w:ascii="宋体" w:hAnsi="宋体" w:eastAsia="宋体" w:cs="宋体"/>
          <w:color w:val="auto"/>
          <w:sz w:val="24"/>
          <w:szCs w:val="24"/>
          <w:highlight w:val="none"/>
        </w:rPr>
        <w:t>向</w:t>
      </w:r>
      <w:r>
        <w:rPr>
          <w:rFonts w:hint="eastAsia" w:ascii="宋体" w:hAnsi="宋体" w:eastAsia="宋体" w:cs="宋体"/>
          <w:bCs/>
          <w:color w:val="auto"/>
          <w:sz w:val="24"/>
          <w:szCs w:val="24"/>
          <w:highlight w:val="none"/>
        </w:rPr>
        <w:t>采购人</w:t>
      </w:r>
      <w:r>
        <w:rPr>
          <w:rFonts w:hint="eastAsia" w:ascii="宋体" w:hAnsi="宋体" w:cs="宋体"/>
          <w:bCs/>
          <w:color w:val="auto"/>
          <w:sz w:val="24"/>
          <w:szCs w:val="24"/>
          <w:highlight w:val="none"/>
          <w:lang w:eastAsia="zh-CN"/>
        </w:rPr>
        <w:t>缴纳</w:t>
      </w:r>
      <w:r>
        <w:rPr>
          <w:rFonts w:hint="eastAsia" w:ascii="宋体" w:hAnsi="宋体" w:eastAsia="宋体" w:cs="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F7384DA">
      <w:pPr>
        <w:keepNext w:val="0"/>
        <w:keepLines w:val="0"/>
        <w:pageBreakBefore w:val="0"/>
        <w:widowControl w:val="0"/>
        <w:numPr>
          <w:ilvl w:val="0"/>
          <w:numId w:val="6"/>
        </w:numPr>
        <w:tabs>
          <w:tab w:val="left" w:pos="0"/>
          <w:tab w:val="left" w:pos="315"/>
          <w:tab w:val="left" w:pos="525"/>
          <w:tab w:val="left" w:pos="945"/>
          <w:tab w:val="left" w:pos="1050"/>
        </w:tabs>
        <w:spacing w:line="336"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A19B7AA">
      <w:pPr>
        <w:pStyle w:val="25"/>
        <w:rPr>
          <w:rFonts w:hint="eastAsia" w:ascii="宋体" w:hAnsi="宋体" w:eastAsia="宋体" w:cs="宋体"/>
          <w:bCs/>
          <w:color w:val="auto"/>
          <w:sz w:val="24"/>
          <w:szCs w:val="24"/>
          <w:highlight w:val="none"/>
          <w:lang w:eastAsia="zh-CN"/>
        </w:rPr>
      </w:pPr>
    </w:p>
    <w:p w14:paraId="0D1DB279">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（盖章）：     </w:t>
      </w:r>
    </w:p>
    <w:p w14:paraId="663A2B07">
      <w:pPr>
        <w:keepNext w:val="0"/>
        <w:keepLines w:val="0"/>
        <w:pageBreakBefore w:val="0"/>
        <w:widowControl w:val="0"/>
        <w:spacing w:line="400" w:lineRule="exact"/>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5A4DBDD5">
      <w:pPr>
        <w:keepNext w:val="0"/>
        <w:keepLines w:val="0"/>
        <w:pageBreakBefore w:val="0"/>
        <w:widowControl w:val="0"/>
        <w:spacing w:line="400" w:lineRule="exact"/>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1148F8D7">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514FB2F5">
      <w:pPr>
        <w:keepNext w:val="0"/>
        <w:keepLines w:val="0"/>
        <w:pageBreakBefore/>
        <w:widowControl w:val="0"/>
        <w:outlineLvl w:val="2"/>
        <w:rPr>
          <w:rFonts w:hint="eastAsia" w:ascii="宋体" w:hAnsi="宋体" w:eastAsia="宋体" w:cs="宋体"/>
          <w:bCs/>
          <w:color w:val="auto"/>
          <w:sz w:val="28"/>
          <w:szCs w:val="28"/>
          <w:highlight w:val="none"/>
        </w:rPr>
      </w:pPr>
      <w:r>
        <w:rPr>
          <w:rFonts w:hint="eastAsia" w:ascii="宋体" w:hAnsi="宋体" w:eastAsia="宋体" w:cs="宋体"/>
          <w:b/>
          <w:bCs w:val="0"/>
          <w:color w:val="auto"/>
          <w:sz w:val="32"/>
          <w:szCs w:val="32"/>
          <w:highlight w:val="none"/>
        </w:rPr>
        <w:t>（二）（</w:t>
      </w:r>
      <w:r>
        <w:rPr>
          <w:rFonts w:hint="eastAsia" w:ascii="宋体" w:hAnsi="宋体" w:eastAsia="宋体" w:cs="宋体"/>
          <w:b/>
          <w:bCs w:val="0"/>
          <w:color w:val="auto"/>
          <w:sz w:val="32"/>
          <w:szCs w:val="32"/>
          <w:highlight w:val="none"/>
          <w:lang w:eastAsia="zh-CN"/>
        </w:rPr>
        <w:t>投标供应商</w:t>
      </w:r>
      <w:r>
        <w:rPr>
          <w:rFonts w:hint="eastAsia" w:ascii="宋体" w:hAnsi="宋体" w:eastAsia="宋体" w:cs="宋体"/>
          <w:b/>
          <w:bCs w:val="0"/>
          <w:color w:val="auto"/>
          <w:sz w:val="32"/>
          <w:szCs w:val="32"/>
          <w:highlight w:val="none"/>
        </w:rPr>
        <w:t>）关于资格的声明函（格式）：</w:t>
      </w:r>
    </w:p>
    <w:p w14:paraId="20D108DE">
      <w:pPr>
        <w:spacing w:line="360" w:lineRule="auto"/>
        <w:rPr>
          <w:rFonts w:hint="eastAsia" w:ascii="宋体" w:hAnsi="宋体" w:eastAsia="宋体" w:cs="宋体"/>
          <w:bCs/>
          <w:color w:val="auto"/>
          <w:sz w:val="36"/>
          <w:highlight w:val="none"/>
        </w:rPr>
      </w:pPr>
    </w:p>
    <w:p w14:paraId="7430B764">
      <w:pPr>
        <w:jc w:val="center"/>
        <w:rPr>
          <w:rFonts w:hint="eastAsia" w:ascii="宋体" w:hAnsi="宋体" w:eastAsia="宋体" w:cs="宋体"/>
          <w:bCs/>
          <w:color w:val="auto"/>
          <w:sz w:val="28"/>
          <w:szCs w:val="28"/>
          <w:highlight w:val="none"/>
        </w:rPr>
      </w:pPr>
      <w:bookmarkStart w:id="7" w:name="报价方关于资格的声明函（格式）"/>
      <w:bookmarkEnd w:id="7"/>
      <w:r>
        <w:rPr>
          <w:rFonts w:hint="eastAsia" w:ascii="宋体" w:hAnsi="宋体" w:eastAsia="宋体" w:cs="宋体"/>
          <w:bCs/>
          <w:color w:val="auto"/>
          <w:sz w:val="28"/>
          <w:szCs w:val="28"/>
          <w:highlight w:val="none"/>
        </w:rPr>
        <w:t>关于资格的声明函</w:t>
      </w:r>
    </w:p>
    <w:p w14:paraId="48F120CD">
      <w:pPr>
        <w:jc w:val="center"/>
        <w:rPr>
          <w:rFonts w:hint="eastAsia" w:ascii="宋体" w:hAnsi="宋体" w:eastAsia="宋体" w:cs="宋体"/>
          <w:bCs/>
          <w:color w:val="auto"/>
          <w:sz w:val="32"/>
          <w:highlight w:val="none"/>
        </w:rPr>
      </w:pPr>
    </w:p>
    <w:p w14:paraId="3CF78149">
      <w:pPr>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采购项目编号：</w:t>
      </w:r>
    </w:p>
    <w:p w14:paraId="3173B4A5">
      <w:pPr>
        <w:tabs>
          <w:tab w:val="left" w:pos="6300"/>
        </w:tabs>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479828A3">
      <w:pPr>
        <w:spacing w:line="480" w:lineRule="auto"/>
        <w:jc w:val="center"/>
        <w:rPr>
          <w:rFonts w:hint="eastAsia" w:ascii="宋体" w:hAnsi="宋体" w:eastAsia="宋体" w:cs="宋体"/>
          <w:bCs/>
          <w:color w:val="auto"/>
          <w:sz w:val="24"/>
          <w:szCs w:val="24"/>
          <w:highlight w:val="none"/>
        </w:rPr>
      </w:pPr>
    </w:p>
    <w:p w14:paraId="00927B6E">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致：</w:t>
      </w:r>
      <w:r>
        <w:rPr>
          <w:rFonts w:hint="eastAsia" w:ascii="宋体" w:hAnsi="宋体" w:cs="宋体"/>
          <w:bCs/>
          <w:color w:val="auto"/>
          <w:sz w:val="24"/>
          <w:szCs w:val="24"/>
          <w:highlight w:val="none"/>
          <w:lang w:eastAsia="zh-CN"/>
        </w:rPr>
        <w:t>江苏至衡诚达工程咨询有限公司</w:t>
      </w:r>
    </w:p>
    <w:p w14:paraId="756C8C58">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0778BBC3">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我公司（单位）参加本次项目（</w:t>
      </w:r>
      <w:r>
        <w:rPr>
          <w:rFonts w:hint="eastAsia" w:ascii="宋体" w:hAnsi="宋体" w:cs="宋体"/>
          <w:bCs/>
          <w:color w:val="auto"/>
          <w:sz w:val="24"/>
          <w:szCs w:val="24"/>
          <w:highlight w:val="none"/>
          <w:lang w:eastAsia="zh-CN"/>
        </w:rPr>
        <w:t>JSZC-320200-ZHCD-G2025-0027</w:t>
      </w:r>
      <w:r>
        <w:rPr>
          <w:rFonts w:hint="eastAsia" w:ascii="宋体" w:hAnsi="宋体" w:eastAsia="宋体" w:cs="宋体"/>
          <w:bCs/>
          <w:color w:val="auto"/>
          <w:sz w:val="24"/>
          <w:szCs w:val="24"/>
          <w:highlight w:val="none"/>
        </w:rPr>
        <w:t>）政府采购活动前三年内，在经营活动中没有重大违法记录，我公司（单位）愿针对本次项目（</w:t>
      </w:r>
      <w:r>
        <w:rPr>
          <w:rFonts w:hint="eastAsia" w:ascii="宋体" w:hAnsi="宋体" w:cs="宋体"/>
          <w:bCs/>
          <w:color w:val="auto"/>
          <w:sz w:val="24"/>
          <w:szCs w:val="24"/>
          <w:highlight w:val="none"/>
          <w:lang w:eastAsia="zh-CN"/>
        </w:rPr>
        <w:t>JSZC-320200-ZHCD-G2025-0027</w:t>
      </w:r>
      <w:r>
        <w:rPr>
          <w:rFonts w:hint="eastAsia" w:ascii="宋体" w:hAnsi="宋体" w:eastAsia="宋体" w:cs="宋体"/>
          <w:bCs/>
          <w:color w:val="auto"/>
          <w:sz w:val="24"/>
          <w:szCs w:val="24"/>
          <w:highlight w:val="none"/>
        </w:rPr>
        <w:t>）进行投标，投标文件中所有关于投标资格的文件、证明、陈述均是真实的、准确的。若有违背，我公司（单位）愿意承担由此而产生的一切后果。</w:t>
      </w:r>
    </w:p>
    <w:p w14:paraId="78124D76">
      <w:pPr>
        <w:spacing w:line="480" w:lineRule="auto"/>
        <w:rPr>
          <w:rFonts w:hint="eastAsia" w:ascii="宋体" w:hAnsi="宋体" w:eastAsia="宋体" w:cs="宋体"/>
          <w:bCs/>
          <w:color w:val="auto"/>
          <w:sz w:val="24"/>
          <w:szCs w:val="24"/>
          <w:highlight w:val="none"/>
        </w:rPr>
      </w:pPr>
    </w:p>
    <w:p w14:paraId="37199051">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7744C641">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法定代表人或法定代表人授权代表（签字或盖章）：</w:t>
      </w:r>
    </w:p>
    <w:p w14:paraId="4660FC9B">
      <w:pPr>
        <w:spacing w:line="480" w:lineRule="auto"/>
        <w:rPr>
          <w:rFonts w:hint="eastAsia" w:ascii="宋体" w:hAnsi="宋体" w:eastAsia="宋体" w:cs="宋体"/>
          <w:bCs/>
          <w:color w:val="auto"/>
          <w:sz w:val="24"/>
          <w:szCs w:val="24"/>
          <w:highlight w:val="none"/>
        </w:rPr>
      </w:pPr>
    </w:p>
    <w:p w14:paraId="416880DA">
      <w:pPr>
        <w:ind w:firstLine="480"/>
        <w:rPr>
          <w:rFonts w:hint="eastAsia" w:ascii="宋体" w:hAnsi="宋体" w:eastAsia="宋体" w:cs="宋体"/>
          <w:bCs/>
          <w:color w:val="auto"/>
          <w:sz w:val="24"/>
          <w:szCs w:val="24"/>
          <w:highlight w:val="none"/>
        </w:rPr>
      </w:pPr>
    </w:p>
    <w:p w14:paraId="3FC21530">
      <w:pPr>
        <w:ind w:firstLine="480"/>
        <w:rPr>
          <w:rFonts w:hint="eastAsia" w:ascii="宋体" w:hAnsi="宋体" w:eastAsia="宋体" w:cs="宋体"/>
          <w:bCs/>
          <w:color w:val="auto"/>
          <w:sz w:val="24"/>
          <w:szCs w:val="24"/>
          <w:highlight w:val="none"/>
        </w:rPr>
      </w:pPr>
    </w:p>
    <w:p w14:paraId="6D5AA449">
      <w:pPr>
        <w:ind w:firstLine="480"/>
        <w:rPr>
          <w:rFonts w:hint="eastAsia" w:ascii="宋体" w:hAnsi="宋体" w:eastAsia="宋体" w:cs="宋体"/>
          <w:bCs/>
          <w:color w:val="auto"/>
          <w:sz w:val="24"/>
          <w:szCs w:val="24"/>
          <w:highlight w:val="none"/>
        </w:rPr>
      </w:pPr>
    </w:p>
    <w:p w14:paraId="4020383F">
      <w:pPr>
        <w:ind w:firstLine="480"/>
        <w:rPr>
          <w:rFonts w:hint="eastAsia" w:ascii="宋体" w:hAnsi="宋体" w:eastAsia="宋体" w:cs="宋体"/>
          <w:bCs/>
          <w:color w:val="auto"/>
          <w:sz w:val="24"/>
          <w:szCs w:val="24"/>
          <w:highlight w:val="none"/>
        </w:rPr>
      </w:pPr>
    </w:p>
    <w:p w14:paraId="7AF2F1ED">
      <w:pPr>
        <w:ind w:firstLine="480"/>
        <w:rPr>
          <w:rFonts w:hint="eastAsia" w:ascii="宋体" w:hAnsi="宋体" w:eastAsia="宋体" w:cs="宋体"/>
          <w:bCs/>
          <w:color w:val="auto"/>
          <w:sz w:val="24"/>
          <w:szCs w:val="24"/>
          <w:highlight w:val="none"/>
        </w:rPr>
      </w:pPr>
    </w:p>
    <w:p w14:paraId="4E7A902B">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备注：上述所称“重大违法记录”,是指供应商因违法经营受到刑事处罚或者责令停产停业、吊销许可证或者执照、较大数额罚款等行政处罚。</w:t>
      </w:r>
    </w:p>
    <w:p w14:paraId="0EA03182">
      <w:pPr>
        <w:ind w:firstLine="480"/>
        <w:rPr>
          <w:rFonts w:hint="eastAsia" w:ascii="宋体" w:hAnsi="宋体" w:eastAsia="宋体" w:cs="宋体"/>
          <w:bCs/>
          <w:color w:val="auto"/>
          <w:sz w:val="24"/>
          <w:szCs w:val="24"/>
          <w:highlight w:val="none"/>
        </w:rPr>
      </w:pPr>
    </w:p>
    <w:p w14:paraId="4D198F1A">
      <w:pPr>
        <w:ind w:firstLine="480"/>
        <w:rPr>
          <w:rFonts w:hint="eastAsia" w:ascii="宋体" w:hAnsi="宋体" w:eastAsia="宋体" w:cs="宋体"/>
          <w:bCs/>
          <w:color w:val="auto"/>
          <w:sz w:val="24"/>
          <w:szCs w:val="24"/>
          <w:highlight w:val="none"/>
        </w:rPr>
      </w:pPr>
    </w:p>
    <w:p w14:paraId="68BB073F">
      <w:pPr>
        <w:keepNext w:val="0"/>
        <w:keepLines w:val="0"/>
        <w:pageBreakBefore/>
        <w:widowControl w:val="0"/>
        <w:outlineLvl w:val="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w:t>
      </w:r>
      <w:r>
        <w:rPr>
          <w:rFonts w:hint="eastAsia" w:ascii="宋体" w:hAnsi="宋体" w:eastAsia="宋体" w:cs="宋体"/>
          <w:b/>
          <w:bCs w:val="0"/>
          <w:color w:val="auto"/>
          <w:sz w:val="24"/>
          <w:szCs w:val="24"/>
          <w:highlight w:val="none"/>
          <w:lang w:eastAsia="zh-CN"/>
        </w:rPr>
        <w:t>投标供应商</w:t>
      </w:r>
      <w:r>
        <w:rPr>
          <w:rFonts w:hint="eastAsia" w:ascii="宋体" w:hAnsi="宋体" w:eastAsia="宋体" w:cs="宋体"/>
          <w:b/>
          <w:bCs w:val="0"/>
          <w:color w:val="auto"/>
          <w:sz w:val="24"/>
          <w:szCs w:val="24"/>
          <w:highlight w:val="none"/>
        </w:rPr>
        <w:t>）法定代表人授权委托书（格式）：</w:t>
      </w:r>
    </w:p>
    <w:p w14:paraId="043B632D">
      <w:pPr>
        <w:rPr>
          <w:rFonts w:hint="eastAsia" w:ascii="宋体" w:hAnsi="宋体" w:eastAsia="宋体" w:cs="宋体"/>
          <w:b/>
          <w:bCs w:val="0"/>
          <w:color w:val="auto"/>
          <w:sz w:val="28"/>
          <w:szCs w:val="28"/>
          <w:highlight w:val="none"/>
        </w:rPr>
      </w:pPr>
    </w:p>
    <w:p w14:paraId="700FEDE8">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法定代表人授权委托书</w:t>
      </w:r>
    </w:p>
    <w:p w14:paraId="6328565A">
      <w:pPr>
        <w:spacing w:line="360" w:lineRule="auto"/>
        <w:jc w:val="center"/>
        <w:rPr>
          <w:rFonts w:hint="eastAsia" w:ascii="宋体" w:hAnsi="宋体" w:eastAsia="宋体" w:cs="宋体"/>
          <w:bCs/>
          <w:color w:val="auto"/>
          <w:sz w:val="36"/>
          <w:highlight w:val="none"/>
        </w:rPr>
      </w:pPr>
    </w:p>
    <w:p w14:paraId="7FB9465F">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采购项目编号：</w:t>
      </w:r>
    </w:p>
    <w:p w14:paraId="0F6C84F4">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632B5884">
      <w:pPr>
        <w:spacing w:line="360" w:lineRule="auto"/>
        <w:rPr>
          <w:rFonts w:hint="eastAsia" w:ascii="宋体" w:hAnsi="宋体" w:eastAsia="宋体" w:cs="宋体"/>
          <w:color w:val="auto"/>
          <w:sz w:val="24"/>
          <w:highlight w:val="none"/>
          <w:u w:val="single"/>
        </w:rPr>
      </w:pPr>
      <w:r>
        <w:rPr>
          <w:rFonts w:hint="eastAsia" w:ascii="宋体" w:hAnsi="宋体" w:cs="宋体"/>
          <w:color w:val="auto"/>
          <w:sz w:val="24"/>
          <w:highlight w:val="none"/>
          <w:u w:val="single"/>
          <w:lang w:eastAsia="zh-CN"/>
        </w:rPr>
        <w:t>江苏至衡诚达工程咨询有限公司</w:t>
      </w:r>
      <w:r>
        <w:rPr>
          <w:rFonts w:hint="eastAsia" w:ascii="宋体" w:hAnsi="宋体" w:eastAsia="宋体" w:cs="宋体"/>
          <w:color w:val="auto"/>
          <w:sz w:val="24"/>
          <w:highlight w:val="none"/>
          <w:u w:val="single"/>
        </w:rPr>
        <w:t xml:space="preserve"> ：</w:t>
      </w:r>
    </w:p>
    <w:p w14:paraId="32068D8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系中华人民共和国合法企业</w:t>
      </w:r>
    </w:p>
    <w:p w14:paraId="02BDA2E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）的报价等具体工作，并签署全部有关文件、协议及合同。</w:t>
      </w:r>
    </w:p>
    <w:p w14:paraId="2E40CB3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我公司（单位）对被授权人的签名负全部责任。</w:t>
      </w:r>
    </w:p>
    <w:p w14:paraId="416886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558E4C3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被授权人情况：</w:t>
      </w:r>
    </w:p>
    <w:p w14:paraId="4663829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姓名：          性别：         年龄：          职务：</w:t>
      </w:r>
    </w:p>
    <w:p w14:paraId="317AC7F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                   电话：</w:t>
      </w:r>
    </w:p>
    <w:p w14:paraId="4A85F8F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通讯地址：</w:t>
      </w:r>
    </w:p>
    <w:p w14:paraId="0511F7B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被授权人签名：                  单位名称（盖章）：</w:t>
      </w:r>
    </w:p>
    <w:p w14:paraId="1DE2B0FF">
      <w:pPr>
        <w:spacing w:line="360" w:lineRule="auto"/>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法定代表人（签字或盖章）：</w:t>
      </w:r>
    </w:p>
    <w:p w14:paraId="380236E3">
      <w:pPr>
        <w:spacing w:line="360" w:lineRule="auto"/>
        <w:ind w:firstLine="576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11BD8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noWrap w:val="0"/>
            <w:vAlign w:val="top"/>
          </w:tcPr>
          <w:p w14:paraId="2489C7FD">
            <w:pPr>
              <w:widowControl/>
              <w:spacing w:before="4" w:line="360" w:lineRule="auto"/>
              <w:rPr>
                <w:rFonts w:hint="eastAsia" w:ascii="宋体" w:hAnsi="宋体" w:eastAsia="宋体" w:cs="宋体"/>
                <w:color w:val="auto"/>
                <w:sz w:val="24"/>
                <w:highlight w:val="none"/>
              </w:rPr>
            </w:pPr>
          </w:p>
          <w:p w14:paraId="11F5BB23">
            <w:pPr>
              <w:widowControl/>
              <w:spacing w:before="4" w:line="360" w:lineRule="auto"/>
              <w:rPr>
                <w:rFonts w:hint="eastAsia" w:ascii="宋体" w:hAnsi="宋体" w:eastAsia="宋体" w:cs="宋体"/>
                <w:color w:val="auto"/>
                <w:sz w:val="24"/>
                <w:highlight w:val="none"/>
              </w:rPr>
            </w:pPr>
          </w:p>
          <w:p w14:paraId="6EF5EF33">
            <w:pPr>
              <w:widowControl/>
              <w:spacing w:before="4"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法定代表人身份证复印件</w:t>
            </w:r>
          </w:p>
        </w:tc>
        <w:tc>
          <w:tcPr>
            <w:tcW w:w="720" w:type="dxa"/>
            <w:tcBorders>
              <w:top w:val="nil"/>
              <w:bottom w:val="nil"/>
            </w:tcBorders>
            <w:noWrap w:val="0"/>
            <w:vAlign w:val="top"/>
          </w:tcPr>
          <w:p w14:paraId="5C534A31">
            <w:pPr>
              <w:widowControl/>
              <w:spacing w:line="360" w:lineRule="auto"/>
              <w:jc w:val="left"/>
              <w:rPr>
                <w:rFonts w:hint="eastAsia" w:ascii="宋体" w:hAnsi="宋体" w:eastAsia="宋体" w:cs="宋体"/>
                <w:color w:val="auto"/>
                <w:sz w:val="24"/>
                <w:highlight w:val="none"/>
              </w:rPr>
            </w:pPr>
          </w:p>
        </w:tc>
        <w:tc>
          <w:tcPr>
            <w:tcW w:w="5040" w:type="dxa"/>
            <w:noWrap w:val="0"/>
            <w:vAlign w:val="top"/>
          </w:tcPr>
          <w:p w14:paraId="7CD337ED">
            <w:pPr>
              <w:widowControl/>
              <w:spacing w:before="4" w:line="360" w:lineRule="auto"/>
              <w:rPr>
                <w:rFonts w:hint="eastAsia" w:ascii="宋体" w:hAnsi="宋体" w:eastAsia="宋体" w:cs="宋体"/>
                <w:color w:val="auto"/>
                <w:sz w:val="24"/>
                <w:highlight w:val="none"/>
              </w:rPr>
            </w:pPr>
          </w:p>
          <w:p w14:paraId="41E67E09">
            <w:pPr>
              <w:widowControl/>
              <w:spacing w:before="4" w:line="360" w:lineRule="auto"/>
              <w:rPr>
                <w:rFonts w:hint="eastAsia" w:ascii="宋体" w:hAnsi="宋体" w:eastAsia="宋体" w:cs="宋体"/>
                <w:color w:val="auto"/>
                <w:sz w:val="24"/>
                <w:highlight w:val="none"/>
              </w:rPr>
            </w:pPr>
          </w:p>
          <w:p w14:paraId="66F945A5">
            <w:pPr>
              <w:widowControl/>
              <w:spacing w:before="4"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授权代表身份证复印件</w:t>
            </w:r>
          </w:p>
        </w:tc>
      </w:tr>
    </w:tbl>
    <w:p w14:paraId="173118B6">
      <w:pPr>
        <w:rPr>
          <w:rFonts w:hint="eastAsia" w:ascii="宋体" w:hAnsi="宋体" w:eastAsia="宋体" w:cs="宋体"/>
          <w:color w:val="auto"/>
          <w:highlight w:val="none"/>
        </w:rPr>
      </w:pPr>
    </w:p>
    <w:p w14:paraId="48696C06">
      <w:pPr>
        <w:rPr>
          <w:rFonts w:hint="eastAsia" w:ascii="宋体" w:hAnsi="宋体" w:eastAsia="宋体" w:cs="宋体"/>
          <w:color w:val="auto"/>
          <w:sz w:val="24"/>
          <w:highlight w:val="none"/>
        </w:rPr>
      </w:pPr>
    </w:p>
    <w:p w14:paraId="281CC63F">
      <w:pPr>
        <w:keepNext/>
        <w:keepLines/>
        <w:spacing w:before="100" w:line="400" w:lineRule="exact"/>
        <w:jc w:val="both"/>
        <w:outlineLvl w:val="1"/>
        <w:rPr>
          <w:rFonts w:hint="eastAsia" w:ascii="Times New Roman" w:eastAsia="宋体" w:cs="宋体"/>
          <w:b/>
          <w:bCs w:val="0"/>
          <w:color w:val="auto"/>
          <w:sz w:val="28"/>
          <w:highlight w:val="none"/>
          <w:lang w:eastAsia="zh-CN"/>
        </w:rPr>
      </w:pPr>
      <w:r>
        <w:rPr>
          <w:rFonts w:hint="eastAsia" w:hAnsi="宋体"/>
          <w:b/>
          <w:bCs w:val="0"/>
          <w:color w:val="auto"/>
          <w:sz w:val="24"/>
          <w:highlight w:val="none"/>
        </w:rPr>
        <w:t>法定代表人</w:t>
      </w:r>
      <w:r>
        <w:rPr>
          <w:rFonts w:hint="eastAsia" w:hAnsi="宋体"/>
          <w:b/>
          <w:bCs w:val="0"/>
          <w:color w:val="auto"/>
          <w:sz w:val="24"/>
          <w:highlight w:val="none"/>
          <w:lang w:val="en-US" w:eastAsia="zh-CN"/>
        </w:rPr>
        <w:t>身份证明书</w:t>
      </w:r>
      <w:r>
        <w:rPr>
          <w:rFonts w:hint="eastAsia" w:hAnsi="宋体"/>
          <w:b/>
          <w:bCs w:val="0"/>
          <w:color w:val="auto"/>
          <w:sz w:val="24"/>
          <w:highlight w:val="none"/>
        </w:rPr>
        <w:t>（格式）</w:t>
      </w:r>
      <w:r>
        <w:rPr>
          <w:rFonts w:hint="eastAsia" w:hAnsi="宋体"/>
          <w:b/>
          <w:bCs w:val="0"/>
          <w:color w:val="auto"/>
          <w:sz w:val="24"/>
          <w:highlight w:val="none"/>
          <w:lang w:eastAsia="zh-CN"/>
        </w:rPr>
        <w:t>（</w:t>
      </w:r>
      <w:r>
        <w:rPr>
          <w:rFonts w:hint="eastAsia" w:hAnsi="宋体"/>
          <w:b/>
          <w:bCs w:val="0"/>
          <w:color w:val="auto"/>
          <w:sz w:val="24"/>
          <w:highlight w:val="none"/>
          <w:lang w:val="en-US" w:eastAsia="zh-CN"/>
        </w:rPr>
        <w:t>适用于无委托代理人的情况</w:t>
      </w:r>
      <w:r>
        <w:rPr>
          <w:rFonts w:hint="eastAsia" w:hAnsi="宋体"/>
          <w:b/>
          <w:bCs w:val="0"/>
          <w:color w:val="auto"/>
          <w:sz w:val="24"/>
          <w:highlight w:val="none"/>
          <w:lang w:eastAsia="zh-CN"/>
        </w:rPr>
        <w:t>）</w:t>
      </w:r>
    </w:p>
    <w:p w14:paraId="4031BA23">
      <w:pPr>
        <w:keepNext/>
        <w:keepLines/>
        <w:spacing w:before="100" w:line="400" w:lineRule="exact"/>
        <w:jc w:val="center"/>
        <w:outlineLvl w:val="1"/>
        <w:rPr>
          <w:rFonts w:ascii="Times New Roman" w:eastAsia="黑体" w:cs="宋体"/>
          <w:color w:val="auto"/>
          <w:sz w:val="28"/>
          <w:highlight w:val="none"/>
        </w:rPr>
      </w:pPr>
    </w:p>
    <w:p w14:paraId="7C98FAEF">
      <w:pPr>
        <w:keepNext/>
        <w:keepLines/>
        <w:spacing w:before="100" w:line="400" w:lineRule="exact"/>
        <w:jc w:val="center"/>
        <w:outlineLvl w:val="1"/>
        <w:rPr>
          <w:rFonts w:hint="eastAsia"/>
          <w:color w:val="auto"/>
          <w:highlight w:val="none"/>
        </w:rPr>
      </w:pPr>
      <w:r>
        <w:rPr>
          <w:rFonts w:ascii="Times New Roman" w:eastAsia="黑体" w:cs="宋体"/>
          <w:color w:val="auto"/>
          <w:sz w:val="28"/>
          <w:highlight w:val="none"/>
        </w:rPr>
        <w:t>法定代表人身份证明</w:t>
      </w:r>
    </w:p>
    <w:p w14:paraId="3D79209A">
      <w:pPr>
        <w:spacing w:line="560" w:lineRule="exact"/>
        <w:ind w:firstLine="600"/>
        <w:rPr>
          <w:rFonts w:ascii="Times New Roman"/>
          <w:color w:val="auto"/>
          <w:sz w:val="24"/>
          <w:szCs w:val="24"/>
          <w:highlight w:val="none"/>
        </w:rPr>
      </w:pPr>
      <w:r>
        <w:rPr>
          <w:rFonts w:ascii="Times New Roman"/>
          <w:color w:val="auto"/>
          <w:sz w:val="24"/>
          <w:szCs w:val="24"/>
          <w:highlight w:val="none"/>
        </w:rPr>
        <w:t>投 标 人：</w:t>
      </w:r>
      <w:r>
        <w:rPr>
          <w:rFonts w:ascii="Times New Roman"/>
          <w:color w:val="auto"/>
          <w:sz w:val="24"/>
          <w:szCs w:val="24"/>
          <w:highlight w:val="none"/>
          <w:u w:val="single"/>
        </w:rPr>
        <w:t xml:space="preserve">                                                        </w:t>
      </w:r>
    </w:p>
    <w:p w14:paraId="3F82BB1C">
      <w:pPr>
        <w:spacing w:line="560" w:lineRule="exact"/>
        <w:ind w:firstLine="600"/>
        <w:rPr>
          <w:rFonts w:ascii="Times New Roman"/>
          <w:color w:val="auto"/>
          <w:sz w:val="24"/>
          <w:szCs w:val="24"/>
          <w:highlight w:val="none"/>
        </w:rPr>
      </w:pPr>
      <w:r>
        <w:rPr>
          <w:rFonts w:ascii="Times New Roman"/>
          <w:color w:val="auto"/>
          <w:sz w:val="24"/>
          <w:szCs w:val="24"/>
          <w:highlight w:val="none"/>
        </w:rPr>
        <w:t>单位性质：</w:t>
      </w:r>
      <w:r>
        <w:rPr>
          <w:rFonts w:ascii="Times New Roman"/>
          <w:color w:val="auto"/>
          <w:sz w:val="24"/>
          <w:szCs w:val="24"/>
          <w:highlight w:val="none"/>
          <w:u w:val="single"/>
        </w:rPr>
        <w:t xml:space="preserve">                                                        </w:t>
      </w:r>
    </w:p>
    <w:p w14:paraId="39AF4FC6">
      <w:pPr>
        <w:spacing w:line="560" w:lineRule="exact"/>
        <w:ind w:firstLine="600"/>
        <w:rPr>
          <w:rFonts w:ascii="Times New Roman"/>
          <w:color w:val="auto"/>
          <w:sz w:val="24"/>
          <w:szCs w:val="24"/>
          <w:highlight w:val="none"/>
        </w:rPr>
      </w:pPr>
      <w:r>
        <w:rPr>
          <w:rFonts w:ascii="Times New Roman"/>
          <w:color w:val="auto"/>
          <w:sz w:val="24"/>
          <w:szCs w:val="24"/>
          <w:highlight w:val="none"/>
        </w:rPr>
        <w:t>地    址：</w:t>
      </w:r>
      <w:r>
        <w:rPr>
          <w:rFonts w:ascii="Times New Roman"/>
          <w:color w:val="auto"/>
          <w:sz w:val="24"/>
          <w:szCs w:val="24"/>
          <w:highlight w:val="none"/>
          <w:u w:val="single"/>
        </w:rPr>
        <w:t xml:space="preserve">                                                        </w:t>
      </w:r>
    </w:p>
    <w:p w14:paraId="54A4095F">
      <w:pPr>
        <w:spacing w:line="560" w:lineRule="exact"/>
        <w:ind w:firstLine="600"/>
        <w:rPr>
          <w:rFonts w:ascii="Times New Roman"/>
          <w:color w:val="auto"/>
          <w:sz w:val="24"/>
          <w:szCs w:val="24"/>
          <w:highlight w:val="none"/>
        </w:rPr>
      </w:pPr>
      <w:r>
        <w:rPr>
          <w:rFonts w:ascii="Times New Roman"/>
          <w:color w:val="auto"/>
          <w:sz w:val="24"/>
          <w:szCs w:val="24"/>
          <w:highlight w:val="none"/>
        </w:rPr>
        <w:t>成立时间：</w:t>
      </w:r>
      <w:r>
        <w:rPr>
          <w:rFonts w:ascii="Times New Roman"/>
          <w:color w:val="auto"/>
          <w:sz w:val="24"/>
          <w:szCs w:val="24"/>
          <w:highlight w:val="none"/>
          <w:u w:val="single"/>
        </w:rPr>
        <w:t xml:space="preserve">                 </w:t>
      </w:r>
      <w:r>
        <w:rPr>
          <w:rFonts w:ascii="Times New Roman"/>
          <w:color w:val="auto"/>
          <w:sz w:val="24"/>
          <w:szCs w:val="24"/>
          <w:highlight w:val="none"/>
        </w:rPr>
        <w:t>年</w:t>
      </w:r>
      <w:r>
        <w:rPr>
          <w:rFonts w:ascii="Times New Roman"/>
          <w:color w:val="auto"/>
          <w:sz w:val="24"/>
          <w:szCs w:val="24"/>
          <w:highlight w:val="none"/>
          <w:u w:val="single"/>
        </w:rPr>
        <w:t xml:space="preserve">              </w:t>
      </w:r>
      <w:r>
        <w:rPr>
          <w:rFonts w:ascii="Times New Roman"/>
          <w:color w:val="auto"/>
          <w:sz w:val="24"/>
          <w:szCs w:val="24"/>
          <w:highlight w:val="none"/>
        </w:rPr>
        <w:t>月</w:t>
      </w:r>
      <w:r>
        <w:rPr>
          <w:rFonts w:ascii="Times New Roman"/>
          <w:color w:val="auto"/>
          <w:sz w:val="24"/>
          <w:szCs w:val="24"/>
          <w:highlight w:val="none"/>
          <w:u w:val="single"/>
        </w:rPr>
        <w:t xml:space="preserve">              </w:t>
      </w:r>
      <w:r>
        <w:rPr>
          <w:rFonts w:ascii="Times New Roman"/>
          <w:color w:val="auto"/>
          <w:sz w:val="24"/>
          <w:szCs w:val="24"/>
          <w:highlight w:val="none"/>
        </w:rPr>
        <w:t>日</w:t>
      </w:r>
    </w:p>
    <w:p w14:paraId="6B8478F3">
      <w:pPr>
        <w:spacing w:line="560" w:lineRule="exact"/>
        <w:ind w:firstLine="600"/>
        <w:rPr>
          <w:rFonts w:ascii="Times New Roman"/>
          <w:color w:val="auto"/>
          <w:sz w:val="24"/>
          <w:szCs w:val="24"/>
          <w:highlight w:val="none"/>
        </w:rPr>
      </w:pPr>
      <w:r>
        <w:rPr>
          <w:rFonts w:ascii="Times New Roman"/>
          <w:color w:val="auto"/>
          <w:sz w:val="24"/>
          <w:szCs w:val="24"/>
          <w:highlight w:val="none"/>
        </w:rPr>
        <w:t>经营期限：</w:t>
      </w:r>
      <w:r>
        <w:rPr>
          <w:rFonts w:ascii="Times New Roman"/>
          <w:color w:val="auto"/>
          <w:sz w:val="24"/>
          <w:szCs w:val="24"/>
          <w:highlight w:val="none"/>
          <w:u w:val="single"/>
        </w:rPr>
        <w:t xml:space="preserve">                                                        </w:t>
      </w:r>
    </w:p>
    <w:p w14:paraId="330098B4">
      <w:pPr>
        <w:spacing w:line="560" w:lineRule="exact"/>
        <w:ind w:firstLine="600"/>
        <w:rPr>
          <w:rFonts w:ascii="Times New Roman"/>
          <w:color w:val="auto"/>
          <w:sz w:val="24"/>
          <w:szCs w:val="24"/>
          <w:highlight w:val="none"/>
        </w:rPr>
      </w:pPr>
      <w:r>
        <w:rPr>
          <w:rFonts w:ascii="Times New Roman"/>
          <w:color w:val="auto"/>
          <w:sz w:val="24"/>
          <w:szCs w:val="24"/>
          <w:highlight w:val="none"/>
        </w:rPr>
        <w:t>姓    名：</w:t>
      </w:r>
      <w:r>
        <w:rPr>
          <w:rFonts w:ascii="Times New Roman"/>
          <w:color w:val="auto"/>
          <w:sz w:val="24"/>
          <w:szCs w:val="24"/>
          <w:highlight w:val="none"/>
          <w:u w:val="single"/>
        </w:rPr>
        <w:t xml:space="preserve">                          </w:t>
      </w:r>
      <w:r>
        <w:rPr>
          <w:rFonts w:ascii="Times New Roman"/>
          <w:color w:val="auto"/>
          <w:sz w:val="24"/>
          <w:szCs w:val="24"/>
          <w:highlight w:val="none"/>
        </w:rPr>
        <w:t>性     别：</w:t>
      </w:r>
      <w:r>
        <w:rPr>
          <w:rFonts w:ascii="Times New Roman"/>
          <w:color w:val="auto"/>
          <w:sz w:val="24"/>
          <w:szCs w:val="24"/>
          <w:highlight w:val="none"/>
          <w:u w:val="single"/>
        </w:rPr>
        <w:t xml:space="preserve">                   </w:t>
      </w:r>
    </w:p>
    <w:p w14:paraId="2FCD4888">
      <w:pPr>
        <w:spacing w:line="560" w:lineRule="exact"/>
        <w:ind w:firstLine="600"/>
        <w:rPr>
          <w:rFonts w:ascii="Times New Roman"/>
          <w:color w:val="auto"/>
          <w:sz w:val="24"/>
          <w:szCs w:val="24"/>
          <w:highlight w:val="none"/>
        </w:rPr>
      </w:pPr>
      <w:r>
        <w:rPr>
          <w:rFonts w:ascii="Times New Roman"/>
          <w:color w:val="auto"/>
          <w:sz w:val="24"/>
          <w:szCs w:val="24"/>
          <w:highlight w:val="none"/>
        </w:rPr>
        <w:t>年    龄：</w:t>
      </w:r>
      <w:r>
        <w:rPr>
          <w:rFonts w:ascii="Times New Roman"/>
          <w:color w:val="auto"/>
          <w:sz w:val="24"/>
          <w:szCs w:val="24"/>
          <w:highlight w:val="none"/>
          <w:u w:val="single"/>
        </w:rPr>
        <w:t xml:space="preserve">                          </w:t>
      </w:r>
      <w:r>
        <w:rPr>
          <w:rFonts w:ascii="Times New Roman"/>
          <w:color w:val="auto"/>
          <w:sz w:val="24"/>
          <w:szCs w:val="24"/>
          <w:highlight w:val="none"/>
        </w:rPr>
        <w:t>职     务：</w:t>
      </w:r>
      <w:r>
        <w:rPr>
          <w:rFonts w:ascii="Times New Roman"/>
          <w:color w:val="auto"/>
          <w:sz w:val="24"/>
          <w:szCs w:val="24"/>
          <w:highlight w:val="none"/>
          <w:u w:val="single"/>
        </w:rPr>
        <w:t xml:space="preserve">                   </w:t>
      </w:r>
    </w:p>
    <w:p w14:paraId="22167389">
      <w:pPr>
        <w:spacing w:line="560" w:lineRule="exact"/>
        <w:ind w:firstLine="600"/>
        <w:rPr>
          <w:rFonts w:ascii="Times New Roman"/>
          <w:color w:val="auto"/>
          <w:sz w:val="24"/>
          <w:szCs w:val="24"/>
          <w:highlight w:val="none"/>
        </w:rPr>
      </w:pPr>
      <w:r>
        <w:rPr>
          <w:rFonts w:ascii="Times New Roman"/>
          <w:color w:val="auto"/>
          <w:sz w:val="24"/>
          <w:szCs w:val="24"/>
          <w:highlight w:val="none"/>
        </w:rPr>
        <w:t>系</w:t>
      </w:r>
      <w:r>
        <w:rPr>
          <w:rFonts w:ascii="Times New Roman"/>
          <w:color w:val="auto"/>
          <w:sz w:val="24"/>
          <w:szCs w:val="24"/>
          <w:highlight w:val="none"/>
          <w:u w:val="single"/>
        </w:rPr>
        <w:t xml:space="preserve">                                  </w:t>
      </w:r>
      <w:r>
        <w:rPr>
          <w:rFonts w:ascii="Times New Roman"/>
          <w:color w:val="auto"/>
          <w:sz w:val="24"/>
          <w:szCs w:val="24"/>
          <w:highlight w:val="none"/>
        </w:rPr>
        <w:t>（投标人名称）的法定代表人。</w:t>
      </w:r>
    </w:p>
    <w:p w14:paraId="649B4D76">
      <w:pPr>
        <w:spacing w:line="560" w:lineRule="exact"/>
        <w:ind w:firstLine="600"/>
        <w:rPr>
          <w:rFonts w:ascii="Times New Roman"/>
          <w:color w:val="auto"/>
          <w:sz w:val="24"/>
          <w:szCs w:val="24"/>
          <w:highlight w:val="none"/>
        </w:rPr>
      </w:pPr>
      <w:r>
        <w:rPr>
          <w:rFonts w:ascii="Times New Roman"/>
          <w:color w:val="auto"/>
          <w:sz w:val="24"/>
          <w:szCs w:val="24"/>
          <w:highlight w:val="none"/>
        </w:rPr>
        <w:t>特此证明。</w:t>
      </w:r>
    </w:p>
    <w:p w14:paraId="4036828D">
      <w:pPr>
        <w:spacing w:line="500" w:lineRule="exact"/>
        <w:rPr>
          <w:rFonts w:ascii="Times New Roman"/>
          <w:color w:val="auto"/>
          <w:sz w:val="24"/>
          <w:szCs w:val="24"/>
          <w:highlight w:val="none"/>
        </w:rPr>
      </w:pPr>
    </w:p>
    <w:p w14:paraId="5E2A450D">
      <w:pPr>
        <w:spacing w:line="500" w:lineRule="exact"/>
        <w:rPr>
          <w:rFonts w:ascii="Times New Roman"/>
          <w:color w:val="auto"/>
          <w:sz w:val="24"/>
          <w:szCs w:val="24"/>
          <w:highlight w:val="none"/>
        </w:rPr>
      </w:pPr>
      <w:r>
        <w:rPr>
          <w:rFonts w:ascii="Times New Roman"/>
          <w:color w:val="auto"/>
          <w:sz w:val="24"/>
          <w:szCs w:val="24"/>
          <w:highlight w:val="none"/>
        </w:rPr>
        <w:t>附：法定代表人身份证扫描件。</w:t>
      </w:r>
    </w:p>
    <w:p w14:paraId="227BB39E">
      <w:pPr>
        <w:spacing w:line="500" w:lineRule="exact"/>
        <w:rPr>
          <w:rFonts w:ascii="Times New Roman"/>
          <w:color w:val="auto"/>
          <w:sz w:val="24"/>
          <w:szCs w:val="24"/>
          <w:highlight w:val="none"/>
        </w:rPr>
      </w:pPr>
      <w:r>
        <w:rPr>
          <w:rFonts w:ascii="Times New Roman"/>
          <w:color w:val="auto"/>
          <w:sz w:val="24"/>
          <w:szCs w:val="24"/>
          <w:highlight w:val="none"/>
        </w:rPr>
        <w:t>注：本身份证明需由投标人加盖单位公章。</w:t>
      </w:r>
    </w:p>
    <w:p w14:paraId="486871CA">
      <w:pPr>
        <w:spacing w:line="500" w:lineRule="exact"/>
        <w:rPr>
          <w:rFonts w:ascii="Times New Roman"/>
          <w:color w:val="auto"/>
          <w:sz w:val="24"/>
          <w:szCs w:val="24"/>
          <w:highlight w:val="none"/>
        </w:rPr>
      </w:pPr>
    </w:p>
    <w:p w14:paraId="361B59E4">
      <w:pPr>
        <w:spacing w:line="500" w:lineRule="exact"/>
        <w:rPr>
          <w:rFonts w:ascii="Times New Roman"/>
          <w:color w:val="auto"/>
          <w:sz w:val="24"/>
          <w:szCs w:val="24"/>
          <w:highlight w:val="none"/>
        </w:rPr>
      </w:pPr>
    </w:p>
    <w:p w14:paraId="1AB6CAF2">
      <w:pPr>
        <w:spacing w:line="500" w:lineRule="exact"/>
        <w:jc w:val="right"/>
        <w:rPr>
          <w:rFonts w:ascii="Times New Roman"/>
          <w:color w:val="auto"/>
          <w:sz w:val="24"/>
          <w:szCs w:val="24"/>
          <w:highlight w:val="none"/>
        </w:rPr>
      </w:pPr>
      <w:r>
        <w:rPr>
          <w:rFonts w:ascii="Times New Roman"/>
          <w:color w:val="auto"/>
          <w:sz w:val="24"/>
          <w:szCs w:val="24"/>
          <w:highlight w:val="none"/>
        </w:rPr>
        <w:t>投标人：</w:t>
      </w:r>
      <w:r>
        <w:rPr>
          <w:rFonts w:ascii="Times New Roman"/>
          <w:color w:val="auto"/>
          <w:sz w:val="24"/>
          <w:szCs w:val="24"/>
          <w:highlight w:val="none"/>
          <w:u w:val="single"/>
        </w:rPr>
        <w:t xml:space="preserve">                          </w:t>
      </w:r>
      <w:r>
        <w:rPr>
          <w:rFonts w:ascii="Times New Roman"/>
          <w:color w:val="auto"/>
          <w:sz w:val="24"/>
          <w:szCs w:val="24"/>
          <w:highlight w:val="none"/>
        </w:rPr>
        <w:t>（盖单位章）</w:t>
      </w:r>
    </w:p>
    <w:p w14:paraId="650523D2">
      <w:pPr>
        <w:spacing w:line="500" w:lineRule="exact"/>
        <w:jc w:val="righ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年</w:t>
      </w:r>
      <w:r>
        <w:rPr>
          <w:rFonts w:ascii="Times New Roman"/>
          <w:color w:val="auto"/>
          <w:sz w:val="24"/>
          <w:szCs w:val="24"/>
          <w:highlight w:val="none"/>
          <w:u w:val="single"/>
        </w:rPr>
        <w:t xml:space="preserve">        </w:t>
      </w:r>
      <w:r>
        <w:rPr>
          <w:rFonts w:ascii="Times New Roman"/>
          <w:color w:val="auto"/>
          <w:sz w:val="24"/>
          <w:szCs w:val="24"/>
          <w:highlight w:val="none"/>
        </w:rPr>
        <w:t>月</w:t>
      </w:r>
      <w:r>
        <w:rPr>
          <w:rFonts w:ascii="Times New Roman"/>
          <w:color w:val="auto"/>
          <w:sz w:val="24"/>
          <w:szCs w:val="24"/>
          <w:highlight w:val="none"/>
          <w:u w:val="single"/>
        </w:rPr>
        <w:t xml:space="preserve">        </w:t>
      </w:r>
      <w:r>
        <w:rPr>
          <w:rFonts w:ascii="Times New Roman"/>
          <w:color w:val="auto"/>
          <w:sz w:val="24"/>
          <w:szCs w:val="24"/>
          <w:highlight w:val="none"/>
        </w:rPr>
        <w:t>日</w:t>
      </w:r>
    </w:p>
    <w:p w14:paraId="3148322F">
      <w:pPr>
        <w:rPr>
          <w:rFonts w:hAnsi="宋体"/>
          <w:bCs/>
          <w:color w:val="auto"/>
          <w:sz w:val="28"/>
          <w:szCs w:val="28"/>
          <w:highlight w:val="none"/>
        </w:rPr>
      </w:pPr>
    </w:p>
    <w:p w14:paraId="31BA55C1">
      <w:pPr>
        <w:rPr>
          <w:rFonts w:hAnsi="宋体"/>
          <w:bCs/>
          <w:color w:val="auto"/>
          <w:sz w:val="28"/>
          <w:szCs w:val="28"/>
          <w:highlight w:val="none"/>
        </w:rPr>
      </w:pPr>
    </w:p>
    <w:tbl>
      <w:tblPr>
        <w:tblStyle w:val="41"/>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58"/>
        <w:gridCol w:w="458"/>
        <w:gridCol w:w="4022"/>
      </w:tblGrid>
      <w:tr w14:paraId="254BE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1" w:hRule="atLeast"/>
          <w:jc w:val="center"/>
        </w:trPr>
        <w:tc>
          <w:tcPr>
            <w:tcW w:w="4158" w:type="dxa"/>
            <w:noWrap w:val="0"/>
            <w:vAlign w:val="top"/>
          </w:tcPr>
          <w:p w14:paraId="1B492CA5">
            <w:pPr>
              <w:widowControl/>
              <w:spacing w:before="4"/>
              <w:rPr>
                <w:rFonts w:hint="eastAsia" w:ascii="宋体" w:hAnsi="宋体" w:eastAsia="宋体" w:cs="宋体"/>
                <w:color w:val="auto"/>
                <w:sz w:val="24"/>
                <w:szCs w:val="24"/>
                <w:highlight w:val="none"/>
              </w:rPr>
            </w:pPr>
          </w:p>
          <w:p w14:paraId="76B612F2">
            <w:pPr>
              <w:widowControl/>
              <w:spacing w:before="4"/>
              <w:rPr>
                <w:rFonts w:hint="eastAsia" w:ascii="宋体" w:hAnsi="宋体" w:eastAsia="宋体" w:cs="宋体"/>
                <w:color w:val="auto"/>
                <w:sz w:val="24"/>
                <w:szCs w:val="24"/>
                <w:highlight w:val="none"/>
              </w:rPr>
            </w:pPr>
          </w:p>
          <w:p w14:paraId="6D7F4ACD">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2E79E997">
            <w:pPr>
              <w:widowControl/>
              <w:spacing w:before="4"/>
              <w:jc w:val="center"/>
              <w:rPr>
                <w:rFonts w:hint="eastAsia" w:ascii="宋体" w:hAnsi="宋体" w:eastAsia="宋体" w:cs="宋体"/>
                <w:color w:val="auto"/>
                <w:sz w:val="24"/>
                <w:szCs w:val="24"/>
                <w:highlight w:val="none"/>
              </w:rPr>
            </w:pPr>
          </w:p>
          <w:p w14:paraId="78144D33">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c>
          <w:tcPr>
            <w:tcW w:w="458" w:type="dxa"/>
            <w:noWrap w:val="0"/>
            <w:vAlign w:val="top"/>
          </w:tcPr>
          <w:p w14:paraId="7BCD5895">
            <w:pPr>
              <w:widowControl/>
              <w:jc w:val="left"/>
              <w:rPr>
                <w:rFonts w:hint="eastAsia" w:ascii="宋体" w:hAnsi="宋体" w:eastAsia="宋体" w:cs="宋体"/>
                <w:color w:val="auto"/>
                <w:sz w:val="24"/>
                <w:szCs w:val="24"/>
                <w:highlight w:val="none"/>
              </w:rPr>
            </w:pPr>
          </w:p>
        </w:tc>
        <w:tc>
          <w:tcPr>
            <w:tcW w:w="4022" w:type="dxa"/>
            <w:noWrap w:val="0"/>
            <w:vAlign w:val="top"/>
          </w:tcPr>
          <w:p w14:paraId="4A533A93">
            <w:pPr>
              <w:widowControl/>
              <w:spacing w:before="4"/>
              <w:rPr>
                <w:rFonts w:hint="eastAsia" w:ascii="宋体" w:hAnsi="宋体" w:eastAsia="宋体" w:cs="宋体"/>
                <w:color w:val="auto"/>
                <w:sz w:val="24"/>
                <w:szCs w:val="24"/>
                <w:highlight w:val="none"/>
              </w:rPr>
            </w:pPr>
          </w:p>
          <w:p w14:paraId="1F938971">
            <w:pPr>
              <w:widowControl/>
              <w:spacing w:before="4"/>
              <w:rPr>
                <w:rFonts w:hint="eastAsia" w:ascii="宋体" w:hAnsi="宋体" w:eastAsia="宋体" w:cs="宋体"/>
                <w:color w:val="auto"/>
                <w:sz w:val="24"/>
                <w:szCs w:val="24"/>
                <w:highlight w:val="none"/>
              </w:rPr>
            </w:pPr>
          </w:p>
          <w:p w14:paraId="2FD69791">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法定代表人身份证复印件</w:t>
            </w:r>
          </w:p>
          <w:p w14:paraId="1EF84ED1">
            <w:pPr>
              <w:widowControl/>
              <w:spacing w:before="4"/>
              <w:jc w:val="center"/>
              <w:rPr>
                <w:rFonts w:hint="eastAsia" w:ascii="宋体" w:hAnsi="宋体" w:eastAsia="宋体" w:cs="宋体"/>
                <w:color w:val="auto"/>
                <w:sz w:val="24"/>
                <w:szCs w:val="24"/>
                <w:highlight w:val="none"/>
              </w:rPr>
            </w:pPr>
          </w:p>
          <w:p w14:paraId="5F4BDF1E">
            <w:pPr>
              <w:widowControl/>
              <w:spacing w:before="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r>
    </w:tbl>
    <w:p w14:paraId="2CAC82AE">
      <w:pPr>
        <w:pageBreakBefore/>
        <w:jc w:val="left"/>
        <w:outlineLvl w:val="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（四）拟投入本项目人员</w:t>
      </w:r>
      <w:r>
        <w:rPr>
          <w:rFonts w:hint="eastAsia" w:ascii="宋体" w:hAnsi="宋体" w:cs="宋体"/>
          <w:b/>
          <w:bCs w:val="0"/>
          <w:color w:val="auto"/>
          <w:sz w:val="32"/>
          <w:szCs w:val="32"/>
          <w:highlight w:val="none"/>
          <w:lang w:val="en-US" w:eastAsia="zh-CN"/>
        </w:rPr>
        <w:t>配备</w:t>
      </w:r>
      <w:r>
        <w:rPr>
          <w:rFonts w:hint="eastAsia" w:ascii="宋体" w:hAnsi="宋体" w:eastAsia="宋体" w:cs="宋体"/>
          <w:b/>
          <w:bCs w:val="0"/>
          <w:color w:val="auto"/>
          <w:sz w:val="32"/>
          <w:szCs w:val="32"/>
          <w:highlight w:val="none"/>
        </w:rPr>
        <w:t>表（格式）</w:t>
      </w:r>
    </w:p>
    <w:p w14:paraId="5467F532">
      <w:pPr>
        <w:spacing w:line="360" w:lineRule="auto"/>
        <w:jc w:val="both"/>
        <w:rPr>
          <w:rFonts w:hint="eastAsia" w:ascii="宋体" w:hAnsi="宋体" w:eastAsia="宋体" w:cs="宋体"/>
          <w:b/>
          <w:bCs/>
          <w:color w:val="auto"/>
          <w:sz w:val="24"/>
          <w:szCs w:val="24"/>
          <w:highlight w:val="none"/>
        </w:rPr>
      </w:pPr>
    </w:p>
    <w:p w14:paraId="55879578">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拟投入本项目人员配备表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项目</w:t>
      </w:r>
      <w:r>
        <w:rPr>
          <w:rFonts w:hint="eastAsia" w:ascii="宋体" w:hAnsi="宋体" w:eastAsia="宋体" w:cs="宋体"/>
          <w:b/>
          <w:bCs/>
          <w:color w:val="auto"/>
          <w:sz w:val="24"/>
          <w:szCs w:val="24"/>
          <w:highlight w:val="none"/>
          <w:lang w:eastAsia="zh-CN"/>
        </w:rPr>
        <w:t>）</w:t>
      </w:r>
    </w:p>
    <w:p w14:paraId="6990D2D4">
      <w:pPr>
        <w:jc w:val="center"/>
        <w:rPr>
          <w:rFonts w:hint="eastAsia" w:ascii="宋体" w:hAnsi="宋体" w:eastAsia="宋体" w:cs="宋体"/>
          <w:bCs/>
          <w:color w:val="auto"/>
          <w:sz w:val="24"/>
          <w:szCs w:val="24"/>
          <w:highlight w:val="none"/>
        </w:rPr>
      </w:pPr>
    </w:p>
    <w:p w14:paraId="4D8DB92A">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投标供应商名称（盖章）           采购项目编号：</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7"/>
        <w:gridCol w:w="1979"/>
        <w:gridCol w:w="1797"/>
        <w:gridCol w:w="3058"/>
      </w:tblGrid>
      <w:tr w14:paraId="0E32B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2397" w:type="dxa"/>
            <w:noWrap w:val="0"/>
            <w:vAlign w:val="center"/>
          </w:tcPr>
          <w:p w14:paraId="73BEED2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拟在本项目担任职务</w:t>
            </w:r>
          </w:p>
        </w:tc>
        <w:tc>
          <w:tcPr>
            <w:tcW w:w="1979" w:type="dxa"/>
            <w:noWrap w:val="0"/>
            <w:vAlign w:val="center"/>
          </w:tcPr>
          <w:p w14:paraId="021FDC1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姓名</w:t>
            </w:r>
          </w:p>
        </w:tc>
        <w:tc>
          <w:tcPr>
            <w:tcW w:w="1797" w:type="dxa"/>
            <w:noWrap w:val="0"/>
            <w:vAlign w:val="center"/>
          </w:tcPr>
          <w:p w14:paraId="190626B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职称</w:t>
            </w:r>
          </w:p>
        </w:tc>
        <w:tc>
          <w:tcPr>
            <w:tcW w:w="3058" w:type="dxa"/>
            <w:noWrap w:val="0"/>
            <w:vAlign w:val="center"/>
          </w:tcPr>
          <w:p w14:paraId="72F2079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证书号/身份证号</w:t>
            </w:r>
          </w:p>
        </w:tc>
      </w:tr>
      <w:tr w14:paraId="70737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490302D1">
            <w:pPr>
              <w:jc w:val="center"/>
              <w:rPr>
                <w:rFonts w:hint="eastAsia" w:ascii="宋体" w:hAnsi="宋体" w:eastAsia="宋体" w:cs="宋体"/>
                <w:color w:val="auto"/>
                <w:sz w:val="24"/>
                <w:szCs w:val="24"/>
                <w:highlight w:val="none"/>
              </w:rPr>
            </w:pPr>
          </w:p>
        </w:tc>
        <w:tc>
          <w:tcPr>
            <w:tcW w:w="1979" w:type="dxa"/>
            <w:noWrap w:val="0"/>
            <w:vAlign w:val="top"/>
          </w:tcPr>
          <w:p w14:paraId="32ADCC2E">
            <w:pPr>
              <w:outlineLvl w:val="0"/>
              <w:rPr>
                <w:rFonts w:hint="eastAsia" w:ascii="宋体" w:hAnsi="宋体" w:eastAsia="宋体" w:cs="宋体"/>
                <w:bCs/>
                <w:color w:val="auto"/>
                <w:sz w:val="24"/>
                <w:szCs w:val="24"/>
                <w:highlight w:val="none"/>
              </w:rPr>
            </w:pPr>
          </w:p>
        </w:tc>
        <w:tc>
          <w:tcPr>
            <w:tcW w:w="1797" w:type="dxa"/>
            <w:noWrap w:val="0"/>
            <w:vAlign w:val="top"/>
          </w:tcPr>
          <w:p w14:paraId="09C41DA8">
            <w:pPr>
              <w:outlineLvl w:val="0"/>
              <w:rPr>
                <w:rFonts w:hint="eastAsia" w:ascii="宋体" w:hAnsi="宋体" w:eastAsia="宋体" w:cs="宋体"/>
                <w:bCs/>
                <w:color w:val="auto"/>
                <w:sz w:val="24"/>
                <w:szCs w:val="24"/>
                <w:highlight w:val="none"/>
              </w:rPr>
            </w:pPr>
          </w:p>
        </w:tc>
        <w:tc>
          <w:tcPr>
            <w:tcW w:w="3058" w:type="dxa"/>
            <w:noWrap w:val="0"/>
            <w:vAlign w:val="top"/>
          </w:tcPr>
          <w:p w14:paraId="4006E095">
            <w:pPr>
              <w:outlineLvl w:val="0"/>
              <w:rPr>
                <w:rFonts w:hint="eastAsia" w:ascii="宋体" w:hAnsi="宋体" w:eastAsia="宋体" w:cs="宋体"/>
                <w:bCs/>
                <w:color w:val="auto"/>
                <w:sz w:val="24"/>
                <w:szCs w:val="24"/>
                <w:highlight w:val="none"/>
              </w:rPr>
            </w:pPr>
          </w:p>
        </w:tc>
      </w:tr>
      <w:tr w14:paraId="216BD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2397" w:type="dxa"/>
            <w:noWrap w:val="0"/>
            <w:vAlign w:val="center"/>
          </w:tcPr>
          <w:p w14:paraId="78170539">
            <w:pPr>
              <w:jc w:val="center"/>
              <w:outlineLvl w:val="0"/>
              <w:rPr>
                <w:rFonts w:hint="eastAsia" w:ascii="宋体" w:hAnsi="宋体" w:eastAsia="宋体" w:cs="宋体"/>
                <w:bCs/>
                <w:color w:val="auto"/>
                <w:sz w:val="24"/>
                <w:szCs w:val="24"/>
                <w:highlight w:val="none"/>
                <w:lang w:val="en-US" w:eastAsia="zh-CN"/>
              </w:rPr>
            </w:pPr>
          </w:p>
        </w:tc>
        <w:tc>
          <w:tcPr>
            <w:tcW w:w="1979" w:type="dxa"/>
            <w:noWrap w:val="0"/>
            <w:vAlign w:val="top"/>
          </w:tcPr>
          <w:p w14:paraId="0CDC4D8E">
            <w:pPr>
              <w:outlineLvl w:val="0"/>
              <w:rPr>
                <w:rFonts w:hint="eastAsia" w:ascii="宋体" w:hAnsi="宋体" w:eastAsia="宋体" w:cs="宋体"/>
                <w:bCs/>
                <w:color w:val="auto"/>
                <w:sz w:val="24"/>
                <w:szCs w:val="24"/>
                <w:highlight w:val="none"/>
              </w:rPr>
            </w:pPr>
          </w:p>
        </w:tc>
        <w:tc>
          <w:tcPr>
            <w:tcW w:w="1797" w:type="dxa"/>
            <w:noWrap w:val="0"/>
            <w:vAlign w:val="top"/>
          </w:tcPr>
          <w:p w14:paraId="1A792AC7">
            <w:pPr>
              <w:outlineLvl w:val="0"/>
              <w:rPr>
                <w:rFonts w:hint="eastAsia" w:ascii="宋体" w:hAnsi="宋体" w:eastAsia="宋体" w:cs="宋体"/>
                <w:bCs/>
                <w:color w:val="auto"/>
                <w:sz w:val="24"/>
                <w:szCs w:val="24"/>
                <w:highlight w:val="none"/>
              </w:rPr>
            </w:pPr>
          </w:p>
        </w:tc>
        <w:tc>
          <w:tcPr>
            <w:tcW w:w="3058" w:type="dxa"/>
            <w:noWrap w:val="0"/>
            <w:vAlign w:val="top"/>
          </w:tcPr>
          <w:p w14:paraId="60A9ADE3">
            <w:pPr>
              <w:outlineLvl w:val="0"/>
              <w:rPr>
                <w:rFonts w:hint="eastAsia" w:ascii="宋体" w:hAnsi="宋体" w:eastAsia="宋体" w:cs="宋体"/>
                <w:bCs/>
                <w:color w:val="auto"/>
                <w:sz w:val="24"/>
                <w:szCs w:val="24"/>
                <w:highlight w:val="none"/>
              </w:rPr>
            </w:pPr>
          </w:p>
        </w:tc>
      </w:tr>
      <w:tr w14:paraId="43408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3848A60F">
            <w:pPr>
              <w:jc w:val="center"/>
              <w:outlineLvl w:val="0"/>
              <w:rPr>
                <w:rFonts w:hint="eastAsia" w:ascii="宋体" w:hAnsi="宋体" w:eastAsia="宋体" w:cs="宋体"/>
                <w:bCs/>
                <w:color w:val="auto"/>
                <w:sz w:val="24"/>
                <w:szCs w:val="24"/>
                <w:highlight w:val="none"/>
                <w:lang w:val="en-US" w:eastAsia="zh-CN"/>
              </w:rPr>
            </w:pPr>
          </w:p>
        </w:tc>
        <w:tc>
          <w:tcPr>
            <w:tcW w:w="1979" w:type="dxa"/>
            <w:noWrap w:val="0"/>
            <w:vAlign w:val="top"/>
          </w:tcPr>
          <w:p w14:paraId="7FB34C0A">
            <w:pPr>
              <w:outlineLvl w:val="0"/>
              <w:rPr>
                <w:rFonts w:hint="eastAsia" w:ascii="宋体" w:hAnsi="宋体" w:eastAsia="宋体" w:cs="宋体"/>
                <w:bCs/>
                <w:color w:val="auto"/>
                <w:sz w:val="24"/>
                <w:szCs w:val="24"/>
                <w:highlight w:val="none"/>
              </w:rPr>
            </w:pPr>
          </w:p>
        </w:tc>
        <w:tc>
          <w:tcPr>
            <w:tcW w:w="1797" w:type="dxa"/>
            <w:noWrap w:val="0"/>
            <w:vAlign w:val="top"/>
          </w:tcPr>
          <w:p w14:paraId="7A0F0326">
            <w:pPr>
              <w:outlineLvl w:val="0"/>
              <w:rPr>
                <w:rFonts w:hint="eastAsia" w:ascii="宋体" w:hAnsi="宋体" w:eastAsia="宋体" w:cs="宋体"/>
                <w:bCs/>
                <w:color w:val="auto"/>
                <w:sz w:val="24"/>
                <w:szCs w:val="24"/>
                <w:highlight w:val="none"/>
              </w:rPr>
            </w:pPr>
          </w:p>
        </w:tc>
        <w:tc>
          <w:tcPr>
            <w:tcW w:w="3058" w:type="dxa"/>
            <w:noWrap w:val="0"/>
            <w:vAlign w:val="top"/>
          </w:tcPr>
          <w:p w14:paraId="23B2AF94">
            <w:pPr>
              <w:outlineLvl w:val="0"/>
              <w:rPr>
                <w:rFonts w:hint="eastAsia" w:ascii="宋体" w:hAnsi="宋体" w:eastAsia="宋体" w:cs="宋体"/>
                <w:bCs/>
                <w:color w:val="auto"/>
                <w:sz w:val="24"/>
                <w:szCs w:val="24"/>
                <w:highlight w:val="none"/>
              </w:rPr>
            </w:pPr>
          </w:p>
        </w:tc>
      </w:tr>
      <w:tr w14:paraId="2CE3C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76BF1C76">
            <w:pPr>
              <w:jc w:val="center"/>
              <w:outlineLvl w:val="0"/>
              <w:rPr>
                <w:rFonts w:hint="eastAsia" w:ascii="宋体" w:hAnsi="宋体" w:eastAsia="宋体" w:cs="宋体"/>
                <w:bCs/>
                <w:color w:val="auto"/>
                <w:sz w:val="24"/>
                <w:szCs w:val="24"/>
                <w:highlight w:val="none"/>
              </w:rPr>
            </w:pPr>
          </w:p>
        </w:tc>
        <w:tc>
          <w:tcPr>
            <w:tcW w:w="1979" w:type="dxa"/>
            <w:noWrap w:val="0"/>
            <w:vAlign w:val="top"/>
          </w:tcPr>
          <w:p w14:paraId="1FFFA6C4">
            <w:pPr>
              <w:outlineLvl w:val="0"/>
              <w:rPr>
                <w:rFonts w:hint="eastAsia" w:ascii="宋体" w:hAnsi="宋体" w:eastAsia="宋体" w:cs="宋体"/>
                <w:bCs/>
                <w:color w:val="auto"/>
                <w:sz w:val="24"/>
                <w:szCs w:val="24"/>
                <w:highlight w:val="none"/>
              </w:rPr>
            </w:pPr>
          </w:p>
        </w:tc>
        <w:tc>
          <w:tcPr>
            <w:tcW w:w="1797" w:type="dxa"/>
            <w:noWrap w:val="0"/>
            <w:vAlign w:val="top"/>
          </w:tcPr>
          <w:p w14:paraId="62B0ACA5">
            <w:pPr>
              <w:outlineLvl w:val="0"/>
              <w:rPr>
                <w:rFonts w:hint="eastAsia" w:ascii="宋体" w:hAnsi="宋体" w:eastAsia="宋体" w:cs="宋体"/>
                <w:bCs/>
                <w:color w:val="auto"/>
                <w:sz w:val="24"/>
                <w:szCs w:val="24"/>
                <w:highlight w:val="none"/>
              </w:rPr>
            </w:pPr>
          </w:p>
        </w:tc>
        <w:tc>
          <w:tcPr>
            <w:tcW w:w="3058" w:type="dxa"/>
            <w:noWrap w:val="0"/>
            <w:vAlign w:val="top"/>
          </w:tcPr>
          <w:p w14:paraId="2BD97FD7">
            <w:pPr>
              <w:outlineLvl w:val="0"/>
              <w:rPr>
                <w:rFonts w:hint="eastAsia" w:ascii="宋体" w:hAnsi="宋体" w:eastAsia="宋体" w:cs="宋体"/>
                <w:bCs/>
                <w:color w:val="auto"/>
                <w:sz w:val="24"/>
                <w:szCs w:val="24"/>
                <w:highlight w:val="none"/>
              </w:rPr>
            </w:pPr>
          </w:p>
        </w:tc>
      </w:tr>
      <w:tr w14:paraId="6CA56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027D7C85">
            <w:pPr>
              <w:jc w:val="center"/>
              <w:outlineLvl w:val="0"/>
              <w:rPr>
                <w:rFonts w:hint="eastAsia" w:ascii="宋体" w:hAnsi="宋体" w:eastAsia="宋体" w:cs="宋体"/>
                <w:bCs/>
                <w:color w:val="auto"/>
                <w:sz w:val="24"/>
                <w:szCs w:val="24"/>
                <w:highlight w:val="none"/>
              </w:rPr>
            </w:pPr>
          </w:p>
        </w:tc>
        <w:tc>
          <w:tcPr>
            <w:tcW w:w="1979" w:type="dxa"/>
            <w:noWrap w:val="0"/>
            <w:vAlign w:val="top"/>
          </w:tcPr>
          <w:p w14:paraId="0E075258">
            <w:pPr>
              <w:outlineLvl w:val="0"/>
              <w:rPr>
                <w:rFonts w:hint="eastAsia" w:ascii="宋体" w:hAnsi="宋体" w:eastAsia="宋体" w:cs="宋体"/>
                <w:bCs/>
                <w:color w:val="auto"/>
                <w:sz w:val="24"/>
                <w:szCs w:val="24"/>
                <w:highlight w:val="none"/>
              </w:rPr>
            </w:pPr>
          </w:p>
        </w:tc>
        <w:tc>
          <w:tcPr>
            <w:tcW w:w="1797" w:type="dxa"/>
            <w:noWrap w:val="0"/>
            <w:vAlign w:val="top"/>
          </w:tcPr>
          <w:p w14:paraId="0925D6B3">
            <w:pPr>
              <w:outlineLvl w:val="0"/>
              <w:rPr>
                <w:rFonts w:hint="eastAsia" w:ascii="宋体" w:hAnsi="宋体" w:eastAsia="宋体" w:cs="宋体"/>
                <w:bCs/>
                <w:color w:val="auto"/>
                <w:sz w:val="24"/>
                <w:szCs w:val="24"/>
                <w:highlight w:val="none"/>
              </w:rPr>
            </w:pPr>
          </w:p>
        </w:tc>
        <w:tc>
          <w:tcPr>
            <w:tcW w:w="3058" w:type="dxa"/>
            <w:noWrap w:val="0"/>
            <w:vAlign w:val="top"/>
          </w:tcPr>
          <w:p w14:paraId="1A4AFA27">
            <w:pPr>
              <w:outlineLvl w:val="0"/>
              <w:rPr>
                <w:rFonts w:hint="eastAsia" w:ascii="宋体" w:hAnsi="宋体" w:eastAsia="宋体" w:cs="宋体"/>
                <w:bCs/>
                <w:color w:val="auto"/>
                <w:sz w:val="24"/>
                <w:szCs w:val="24"/>
                <w:highlight w:val="none"/>
              </w:rPr>
            </w:pPr>
          </w:p>
        </w:tc>
      </w:tr>
      <w:tr w14:paraId="131DF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noWrap w:val="0"/>
            <w:vAlign w:val="center"/>
          </w:tcPr>
          <w:p w14:paraId="62D2ACCB">
            <w:pPr>
              <w:jc w:val="center"/>
              <w:outlineLvl w:val="0"/>
              <w:rPr>
                <w:rFonts w:hint="eastAsia" w:ascii="宋体" w:hAnsi="宋体" w:eastAsia="宋体" w:cs="宋体"/>
                <w:bCs/>
                <w:color w:val="auto"/>
                <w:sz w:val="24"/>
                <w:szCs w:val="24"/>
                <w:highlight w:val="none"/>
              </w:rPr>
            </w:pPr>
          </w:p>
        </w:tc>
        <w:tc>
          <w:tcPr>
            <w:tcW w:w="1979" w:type="dxa"/>
            <w:noWrap w:val="0"/>
            <w:vAlign w:val="top"/>
          </w:tcPr>
          <w:p w14:paraId="64B101CE">
            <w:pPr>
              <w:outlineLvl w:val="0"/>
              <w:rPr>
                <w:rFonts w:hint="eastAsia" w:ascii="宋体" w:hAnsi="宋体" w:eastAsia="宋体" w:cs="宋体"/>
                <w:bCs/>
                <w:color w:val="auto"/>
                <w:sz w:val="24"/>
                <w:szCs w:val="24"/>
                <w:highlight w:val="none"/>
              </w:rPr>
            </w:pPr>
          </w:p>
        </w:tc>
        <w:tc>
          <w:tcPr>
            <w:tcW w:w="1797" w:type="dxa"/>
            <w:noWrap w:val="0"/>
            <w:vAlign w:val="top"/>
          </w:tcPr>
          <w:p w14:paraId="3E826A19">
            <w:pPr>
              <w:outlineLvl w:val="0"/>
              <w:rPr>
                <w:rFonts w:hint="eastAsia" w:ascii="宋体" w:hAnsi="宋体" w:eastAsia="宋体" w:cs="宋体"/>
                <w:bCs/>
                <w:color w:val="auto"/>
                <w:sz w:val="24"/>
                <w:szCs w:val="24"/>
                <w:highlight w:val="none"/>
              </w:rPr>
            </w:pPr>
          </w:p>
        </w:tc>
        <w:tc>
          <w:tcPr>
            <w:tcW w:w="3058" w:type="dxa"/>
            <w:noWrap w:val="0"/>
            <w:vAlign w:val="top"/>
          </w:tcPr>
          <w:p w14:paraId="3A79DCDF">
            <w:pPr>
              <w:outlineLvl w:val="0"/>
              <w:rPr>
                <w:rFonts w:hint="eastAsia" w:ascii="宋体" w:hAnsi="宋体" w:eastAsia="宋体" w:cs="宋体"/>
                <w:bCs/>
                <w:color w:val="auto"/>
                <w:sz w:val="24"/>
                <w:szCs w:val="24"/>
                <w:highlight w:val="none"/>
              </w:rPr>
            </w:pPr>
          </w:p>
        </w:tc>
      </w:tr>
      <w:tr w14:paraId="72AC6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2397" w:type="dxa"/>
            <w:noWrap w:val="0"/>
            <w:vAlign w:val="center"/>
          </w:tcPr>
          <w:p w14:paraId="0F1ECA0E">
            <w:pPr>
              <w:jc w:val="center"/>
              <w:outlineLvl w:val="0"/>
              <w:rPr>
                <w:rFonts w:hint="eastAsia" w:ascii="宋体" w:hAnsi="宋体" w:eastAsia="宋体" w:cs="宋体"/>
                <w:bCs/>
                <w:color w:val="auto"/>
                <w:sz w:val="24"/>
                <w:szCs w:val="24"/>
                <w:highlight w:val="none"/>
              </w:rPr>
            </w:pPr>
          </w:p>
        </w:tc>
        <w:tc>
          <w:tcPr>
            <w:tcW w:w="1979" w:type="dxa"/>
            <w:noWrap w:val="0"/>
            <w:vAlign w:val="top"/>
          </w:tcPr>
          <w:p w14:paraId="1AFC8EE4">
            <w:pPr>
              <w:outlineLvl w:val="0"/>
              <w:rPr>
                <w:rFonts w:hint="eastAsia" w:ascii="宋体" w:hAnsi="宋体" w:eastAsia="宋体" w:cs="宋体"/>
                <w:bCs/>
                <w:color w:val="auto"/>
                <w:sz w:val="24"/>
                <w:szCs w:val="24"/>
                <w:highlight w:val="none"/>
              </w:rPr>
            </w:pPr>
          </w:p>
        </w:tc>
        <w:tc>
          <w:tcPr>
            <w:tcW w:w="1797" w:type="dxa"/>
            <w:noWrap w:val="0"/>
            <w:vAlign w:val="top"/>
          </w:tcPr>
          <w:p w14:paraId="0E5C9956">
            <w:pPr>
              <w:outlineLvl w:val="0"/>
              <w:rPr>
                <w:rFonts w:hint="eastAsia" w:ascii="宋体" w:hAnsi="宋体" w:eastAsia="宋体" w:cs="宋体"/>
                <w:bCs/>
                <w:color w:val="auto"/>
                <w:sz w:val="24"/>
                <w:szCs w:val="24"/>
                <w:highlight w:val="none"/>
              </w:rPr>
            </w:pPr>
          </w:p>
        </w:tc>
        <w:tc>
          <w:tcPr>
            <w:tcW w:w="3058" w:type="dxa"/>
            <w:noWrap w:val="0"/>
            <w:vAlign w:val="top"/>
          </w:tcPr>
          <w:p w14:paraId="663EC2D1">
            <w:pPr>
              <w:outlineLvl w:val="0"/>
              <w:rPr>
                <w:rFonts w:hint="eastAsia" w:ascii="宋体" w:hAnsi="宋体" w:eastAsia="宋体" w:cs="宋体"/>
                <w:bCs/>
                <w:color w:val="auto"/>
                <w:sz w:val="24"/>
                <w:szCs w:val="24"/>
                <w:highlight w:val="none"/>
              </w:rPr>
            </w:pPr>
          </w:p>
        </w:tc>
      </w:tr>
    </w:tbl>
    <w:p w14:paraId="2F5F46F5">
      <w:pPr>
        <w:rPr>
          <w:rFonts w:hint="eastAsia" w:ascii="宋体" w:hAnsi="宋体" w:eastAsia="宋体" w:cs="宋体"/>
          <w:color w:val="auto"/>
          <w:sz w:val="24"/>
          <w:szCs w:val="24"/>
          <w:highlight w:val="none"/>
        </w:rPr>
      </w:pPr>
    </w:p>
    <w:p w14:paraId="7DF64AB7">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0A0C1DDA">
      <w:pPr>
        <w:rPr>
          <w:rFonts w:hint="eastAsia" w:ascii="宋体" w:hAnsi="宋体" w:eastAsia="宋体" w:cs="宋体"/>
          <w:color w:val="auto"/>
          <w:sz w:val="24"/>
          <w:szCs w:val="24"/>
          <w:highlight w:val="none"/>
        </w:rPr>
      </w:pPr>
    </w:p>
    <w:p w14:paraId="3B875648">
      <w:pPr>
        <w:rPr>
          <w:rFonts w:hint="eastAsia" w:ascii="宋体" w:hAnsi="宋体" w:eastAsia="宋体" w:cs="宋体"/>
          <w:color w:val="auto"/>
          <w:sz w:val="24"/>
          <w:szCs w:val="24"/>
          <w:highlight w:val="none"/>
        </w:rPr>
      </w:pPr>
    </w:p>
    <w:p w14:paraId="6604FA99">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注：1.上表如需要自行延长。</w:t>
      </w:r>
    </w:p>
    <w:p w14:paraId="0807D8B4">
      <w:pPr>
        <w:spacing w:line="4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2.上表内容须提供人员证书</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社保缴纳</w:t>
      </w:r>
      <w:r>
        <w:rPr>
          <w:rFonts w:hint="eastAsia" w:ascii="宋体" w:hAnsi="宋体" w:eastAsia="宋体" w:cs="宋体"/>
          <w:bCs/>
          <w:color w:val="auto"/>
          <w:sz w:val="24"/>
          <w:szCs w:val="24"/>
          <w:highlight w:val="none"/>
        </w:rPr>
        <w:t>证明材料请附在本表之后。</w:t>
      </w:r>
    </w:p>
    <w:p w14:paraId="7AEE7679">
      <w:pPr>
        <w:pageBreakBefore/>
        <w:spacing w:line="360" w:lineRule="auto"/>
        <w:jc w:val="left"/>
        <w:outlineLvl w:val="0"/>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w:t>
      </w:r>
      <w:r>
        <w:rPr>
          <w:rFonts w:hint="eastAsia" w:ascii="宋体" w:hAnsi="宋体" w:eastAsia="宋体" w:cs="宋体"/>
          <w:b/>
          <w:bCs w:val="0"/>
          <w:color w:val="auto"/>
          <w:sz w:val="32"/>
          <w:szCs w:val="32"/>
          <w:highlight w:val="none"/>
          <w:lang w:val="en-US" w:eastAsia="zh-CN"/>
        </w:rPr>
        <w:t>五</w:t>
      </w:r>
      <w:r>
        <w:rPr>
          <w:rFonts w:hint="eastAsia" w:ascii="宋体" w:hAnsi="宋体" w:eastAsia="宋体" w:cs="宋体"/>
          <w:b/>
          <w:bCs w:val="0"/>
          <w:color w:val="auto"/>
          <w:sz w:val="32"/>
          <w:szCs w:val="32"/>
          <w:highlight w:val="none"/>
        </w:rPr>
        <w:t>）</w:t>
      </w:r>
      <w:r>
        <w:rPr>
          <w:rFonts w:hint="eastAsia" w:ascii="宋体" w:hAnsi="宋体" w:eastAsia="宋体" w:cs="宋体"/>
          <w:b/>
          <w:bCs w:val="0"/>
          <w:color w:val="auto"/>
          <w:sz w:val="32"/>
          <w:szCs w:val="32"/>
          <w:highlight w:val="none"/>
          <w:lang w:val="en-US" w:eastAsia="zh-CN"/>
        </w:rPr>
        <w:t>业绩一览表</w:t>
      </w:r>
      <w:r>
        <w:rPr>
          <w:rFonts w:hint="eastAsia" w:ascii="宋体" w:hAnsi="宋体" w:eastAsia="宋体" w:cs="宋体"/>
          <w:b/>
          <w:bCs w:val="0"/>
          <w:color w:val="auto"/>
          <w:sz w:val="32"/>
          <w:szCs w:val="32"/>
          <w:highlight w:val="none"/>
        </w:rPr>
        <w:t>（格式）</w:t>
      </w:r>
    </w:p>
    <w:p w14:paraId="097A902C">
      <w:pPr>
        <w:spacing w:line="44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业绩</w:t>
      </w:r>
      <w:r>
        <w:rPr>
          <w:rFonts w:hint="eastAsia" w:ascii="宋体" w:hAnsi="宋体" w:eastAsia="宋体" w:cs="宋体"/>
          <w:b/>
          <w:bCs/>
          <w:color w:val="auto"/>
          <w:sz w:val="24"/>
          <w:szCs w:val="24"/>
          <w:highlight w:val="none"/>
          <w:lang w:val="en-US" w:eastAsia="zh-CN"/>
        </w:rPr>
        <w:t>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项目）</w:t>
      </w:r>
    </w:p>
    <w:p w14:paraId="67071DF7">
      <w:pPr>
        <w:spacing w:line="400" w:lineRule="exact"/>
        <w:rPr>
          <w:rFonts w:hint="eastAsia" w:ascii="宋体" w:hAnsi="宋体" w:eastAsia="宋体" w:cs="宋体"/>
          <w:bCs/>
          <w:color w:val="auto"/>
          <w:sz w:val="24"/>
          <w:szCs w:val="24"/>
          <w:highlight w:val="none"/>
        </w:rPr>
      </w:pPr>
    </w:p>
    <w:p w14:paraId="4DAE96E9">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供应商名称（盖章）                    采购编号：</w:t>
      </w:r>
    </w:p>
    <w:tbl>
      <w:tblPr>
        <w:tblStyle w:val="41"/>
        <w:tblpPr w:leftFromText="180" w:rightFromText="180" w:vertAnchor="text" w:horzAnchor="page" w:tblpX="1110" w:tblpY="29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485"/>
        <w:gridCol w:w="2835"/>
        <w:gridCol w:w="1417"/>
        <w:gridCol w:w="1559"/>
        <w:gridCol w:w="1559"/>
      </w:tblGrid>
      <w:tr w14:paraId="36A48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33DBB2A4">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1485" w:type="dxa"/>
            <w:noWrap w:val="0"/>
            <w:vAlign w:val="center"/>
          </w:tcPr>
          <w:p w14:paraId="54F0C17A">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2835" w:type="dxa"/>
            <w:noWrap w:val="0"/>
            <w:vAlign w:val="center"/>
          </w:tcPr>
          <w:p w14:paraId="7A955447">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业主单位</w:t>
            </w:r>
          </w:p>
        </w:tc>
        <w:tc>
          <w:tcPr>
            <w:tcW w:w="1417" w:type="dxa"/>
            <w:noWrap w:val="0"/>
            <w:vAlign w:val="center"/>
          </w:tcPr>
          <w:p w14:paraId="69C1E3BD">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签订时间</w:t>
            </w:r>
          </w:p>
        </w:tc>
        <w:tc>
          <w:tcPr>
            <w:tcW w:w="1559" w:type="dxa"/>
            <w:noWrap w:val="0"/>
            <w:vAlign w:val="center"/>
          </w:tcPr>
          <w:p w14:paraId="7342A1F5">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完成情况</w:t>
            </w:r>
          </w:p>
        </w:tc>
        <w:tc>
          <w:tcPr>
            <w:tcW w:w="1559" w:type="dxa"/>
            <w:noWrap w:val="0"/>
            <w:vAlign w:val="center"/>
          </w:tcPr>
          <w:p w14:paraId="6AE2142B">
            <w:pPr>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p>
        </w:tc>
      </w:tr>
      <w:tr w14:paraId="43F47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E651BF0">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1485" w:type="dxa"/>
            <w:noWrap w:val="0"/>
            <w:vAlign w:val="center"/>
          </w:tcPr>
          <w:p w14:paraId="758EA380">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2624DDF3">
            <w:pPr>
              <w:jc w:val="center"/>
              <w:outlineLvl w:val="0"/>
              <w:rPr>
                <w:rFonts w:hint="eastAsia" w:ascii="宋体" w:hAnsi="宋体" w:eastAsia="宋体" w:cs="宋体"/>
                <w:bCs/>
                <w:color w:val="auto"/>
                <w:sz w:val="24"/>
                <w:szCs w:val="24"/>
                <w:highlight w:val="none"/>
              </w:rPr>
            </w:pPr>
          </w:p>
        </w:tc>
        <w:tc>
          <w:tcPr>
            <w:tcW w:w="1417" w:type="dxa"/>
            <w:noWrap w:val="0"/>
            <w:vAlign w:val="top"/>
          </w:tcPr>
          <w:p w14:paraId="01AF7385">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5A3AA186">
            <w:pPr>
              <w:jc w:val="center"/>
              <w:outlineLvl w:val="0"/>
              <w:rPr>
                <w:rFonts w:hint="eastAsia" w:ascii="宋体" w:hAnsi="宋体" w:eastAsia="宋体" w:cs="宋体"/>
                <w:bCs/>
                <w:color w:val="auto"/>
                <w:sz w:val="24"/>
                <w:szCs w:val="24"/>
                <w:highlight w:val="none"/>
              </w:rPr>
            </w:pPr>
          </w:p>
        </w:tc>
        <w:tc>
          <w:tcPr>
            <w:tcW w:w="1559" w:type="dxa"/>
            <w:noWrap w:val="0"/>
            <w:vAlign w:val="top"/>
          </w:tcPr>
          <w:p w14:paraId="052CE1AF">
            <w:pPr>
              <w:jc w:val="center"/>
              <w:outlineLvl w:val="0"/>
              <w:rPr>
                <w:rFonts w:hint="eastAsia" w:ascii="宋体" w:hAnsi="宋体" w:eastAsia="宋体" w:cs="宋体"/>
                <w:bCs/>
                <w:color w:val="auto"/>
                <w:sz w:val="24"/>
                <w:szCs w:val="24"/>
                <w:highlight w:val="none"/>
              </w:rPr>
            </w:pPr>
          </w:p>
        </w:tc>
      </w:tr>
      <w:tr w14:paraId="76206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2E9D76F">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1485" w:type="dxa"/>
            <w:noWrap w:val="0"/>
            <w:vAlign w:val="center"/>
          </w:tcPr>
          <w:p w14:paraId="7FCB8DF5">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710F344E">
            <w:pPr>
              <w:jc w:val="center"/>
              <w:outlineLvl w:val="0"/>
              <w:rPr>
                <w:rFonts w:hint="eastAsia" w:ascii="宋体" w:hAnsi="宋体" w:eastAsia="宋体" w:cs="宋体"/>
                <w:bCs/>
                <w:color w:val="auto"/>
                <w:sz w:val="24"/>
                <w:szCs w:val="24"/>
                <w:highlight w:val="none"/>
              </w:rPr>
            </w:pPr>
          </w:p>
        </w:tc>
        <w:tc>
          <w:tcPr>
            <w:tcW w:w="1417" w:type="dxa"/>
            <w:noWrap w:val="0"/>
            <w:vAlign w:val="top"/>
          </w:tcPr>
          <w:p w14:paraId="46752E22">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36B1F59A">
            <w:pPr>
              <w:jc w:val="center"/>
              <w:outlineLvl w:val="0"/>
              <w:rPr>
                <w:rFonts w:hint="eastAsia" w:ascii="宋体" w:hAnsi="宋体" w:eastAsia="宋体" w:cs="宋体"/>
                <w:bCs/>
                <w:color w:val="auto"/>
                <w:sz w:val="24"/>
                <w:szCs w:val="24"/>
                <w:highlight w:val="none"/>
              </w:rPr>
            </w:pPr>
          </w:p>
        </w:tc>
        <w:tc>
          <w:tcPr>
            <w:tcW w:w="1559" w:type="dxa"/>
            <w:noWrap w:val="0"/>
            <w:vAlign w:val="top"/>
          </w:tcPr>
          <w:p w14:paraId="7C93B559">
            <w:pPr>
              <w:jc w:val="center"/>
              <w:outlineLvl w:val="0"/>
              <w:rPr>
                <w:rFonts w:hint="eastAsia" w:ascii="宋体" w:hAnsi="宋体" w:eastAsia="宋体" w:cs="宋体"/>
                <w:bCs/>
                <w:color w:val="auto"/>
                <w:sz w:val="24"/>
                <w:szCs w:val="24"/>
                <w:highlight w:val="none"/>
              </w:rPr>
            </w:pPr>
          </w:p>
        </w:tc>
      </w:tr>
      <w:tr w14:paraId="4D81B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595354E5">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485" w:type="dxa"/>
            <w:noWrap w:val="0"/>
            <w:vAlign w:val="center"/>
          </w:tcPr>
          <w:p w14:paraId="5D389F3B">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033114D7">
            <w:pPr>
              <w:jc w:val="center"/>
              <w:outlineLvl w:val="0"/>
              <w:rPr>
                <w:rFonts w:hint="eastAsia" w:ascii="宋体" w:hAnsi="宋体" w:eastAsia="宋体" w:cs="宋体"/>
                <w:bCs/>
                <w:color w:val="auto"/>
                <w:sz w:val="24"/>
                <w:szCs w:val="24"/>
                <w:highlight w:val="none"/>
              </w:rPr>
            </w:pPr>
          </w:p>
        </w:tc>
        <w:tc>
          <w:tcPr>
            <w:tcW w:w="1417" w:type="dxa"/>
            <w:noWrap w:val="0"/>
            <w:vAlign w:val="top"/>
          </w:tcPr>
          <w:p w14:paraId="3376DF45">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4E32B707">
            <w:pPr>
              <w:jc w:val="center"/>
              <w:outlineLvl w:val="0"/>
              <w:rPr>
                <w:rFonts w:hint="eastAsia" w:ascii="宋体" w:hAnsi="宋体" w:eastAsia="宋体" w:cs="宋体"/>
                <w:bCs/>
                <w:color w:val="auto"/>
                <w:sz w:val="24"/>
                <w:szCs w:val="24"/>
                <w:highlight w:val="none"/>
              </w:rPr>
            </w:pPr>
          </w:p>
        </w:tc>
        <w:tc>
          <w:tcPr>
            <w:tcW w:w="1559" w:type="dxa"/>
            <w:noWrap w:val="0"/>
            <w:vAlign w:val="top"/>
          </w:tcPr>
          <w:p w14:paraId="27285ADF">
            <w:pPr>
              <w:jc w:val="center"/>
              <w:outlineLvl w:val="0"/>
              <w:rPr>
                <w:rFonts w:hint="eastAsia" w:ascii="宋体" w:hAnsi="宋体" w:eastAsia="宋体" w:cs="宋体"/>
                <w:bCs/>
                <w:color w:val="auto"/>
                <w:sz w:val="24"/>
                <w:szCs w:val="24"/>
                <w:highlight w:val="none"/>
              </w:rPr>
            </w:pPr>
          </w:p>
        </w:tc>
      </w:tr>
      <w:tr w14:paraId="092DE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095D4F2">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1485" w:type="dxa"/>
            <w:noWrap w:val="0"/>
            <w:vAlign w:val="center"/>
          </w:tcPr>
          <w:p w14:paraId="755C6DE1">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763908A2">
            <w:pPr>
              <w:jc w:val="center"/>
              <w:outlineLvl w:val="0"/>
              <w:rPr>
                <w:rFonts w:hint="eastAsia" w:ascii="宋体" w:hAnsi="宋体" w:eastAsia="宋体" w:cs="宋体"/>
                <w:bCs/>
                <w:color w:val="auto"/>
                <w:sz w:val="24"/>
                <w:szCs w:val="24"/>
                <w:highlight w:val="none"/>
              </w:rPr>
            </w:pPr>
          </w:p>
        </w:tc>
        <w:tc>
          <w:tcPr>
            <w:tcW w:w="1417" w:type="dxa"/>
            <w:noWrap w:val="0"/>
            <w:vAlign w:val="top"/>
          </w:tcPr>
          <w:p w14:paraId="48856739">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3D65150C">
            <w:pPr>
              <w:jc w:val="center"/>
              <w:outlineLvl w:val="0"/>
              <w:rPr>
                <w:rFonts w:hint="eastAsia" w:ascii="宋体" w:hAnsi="宋体" w:eastAsia="宋体" w:cs="宋体"/>
                <w:bCs/>
                <w:color w:val="auto"/>
                <w:sz w:val="24"/>
                <w:szCs w:val="24"/>
                <w:highlight w:val="none"/>
              </w:rPr>
            </w:pPr>
          </w:p>
        </w:tc>
        <w:tc>
          <w:tcPr>
            <w:tcW w:w="1559" w:type="dxa"/>
            <w:noWrap w:val="0"/>
            <w:vAlign w:val="top"/>
          </w:tcPr>
          <w:p w14:paraId="664199F6">
            <w:pPr>
              <w:jc w:val="center"/>
              <w:outlineLvl w:val="0"/>
              <w:rPr>
                <w:rFonts w:hint="eastAsia" w:ascii="宋体" w:hAnsi="宋体" w:eastAsia="宋体" w:cs="宋体"/>
                <w:bCs/>
                <w:color w:val="auto"/>
                <w:sz w:val="24"/>
                <w:szCs w:val="24"/>
                <w:highlight w:val="none"/>
              </w:rPr>
            </w:pPr>
          </w:p>
        </w:tc>
      </w:tr>
      <w:tr w14:paraId="35AB9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64125821">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1485" w:type="dxa"/>
            <w:noWrap w:val="0"/>
            <w:vAlign w:val="center"/>
          </w:tcPr>
          <w:p w14:paraId="0E145EBA">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64F43BF4">
            <w:pPr>
              <w:jc w:val="center"/>
              <w:outlineLvl w:val="0"/>
              <w:rPr>
                <w:rFonts w:hint="eastAsia" w:ascii="宋体" w:hAnsi="宋体" w:eastAsia="宋体" w:cs="宋体"/>
                <w:bCs/>
                <w:color w:val="auto"/>
                <w:sz w:val="24"/>
                <w:szCs w:val="24"/>
                <w:highlight w:val="none"/>
              </w:rPr>
            </w:pPr>
          </w:p>
        </w:tc>
        <w:tc>
          <w:tcPr>
            <w:tcW w:w="1417" w:type="dxa"/>
            <w:noWrap w:val="0"/>
            <w:vAlign w:val="top"/>
          </w:tcPr>
          <w:p w14:paraId="19AC541F">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2609935E">
            <w:pPr>
              <w:jc w:val="center"/>
              <w:outlineLvl w:val="0"/>
              <w:rPr>
                <w:rFonts w:hint="eastAsia" w:ascii="宋体" w:hAnsi="宋体" w:eastAsia="宋体" w:cs="宋体"/>
                <w:bCs/>
                <w:color w:val="auto"/>
                <w:sz w:val="24"/>
                <w:szCs w:val="24"/>
                <w:highlight w:val="none"/>
              </w:rPr>
            </w:pPr>
          </w:p>
        </w:tc>
        <w:tc>
          <w:tcPr>
            <w:tcW w:w="1559" w:type="dxa"/>
            <w:noWrap w:val="0"/>
            <w:vAlign w:val="top"/>
          </w:tcPr>
          <w:p w14:paraId="7BC85D45">
            <w:pPr>
              <w:jc w:val="center"/>
              <w:outlineLvl w:val="0"/>
              <w:rPr>
                <w:rFonts w:hint="eastAsia" w:ascii="宋体" w:hAnsi="宋体" w:eastAsia="宋体" w:cs="宋体"/>
                <w:bCs/>
                <w:color w:val="auto"/>
                <w:sz w:val="24"/>
                <w:szCs w:val="24"/>
                <w:highlight w:val="none"/>
              </w:rPr>
            </w:pPr>
          </w:p>
        </w:tc>
      </w:tr>
      <w:tr w14:paraId="66693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149205DC">
            <w:pPr>
              <w:spacing w:line="3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1485" w:type="dxa"/>
            <w:noWrap w:val="0"/>
            <w:vAlign w:val="center"/>
          </w:tcPr>
          <w:p w14:paraId="6A4C9236">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7F5D517C">
            <w:pPr>
              <w:jc w:val="center"/>
              <w:outlineLvl w:val="0"/>
              <w:rPr>
                <w:rFonts w:hint="eastAsia" w:ascii="宋体" w:hAnsi="宋体" w:eastAsia="宋体" w:cs="宋体"/>
                <w:bCs/>
                <w:color w:val="auto"/>
                <w:sz w:val="24"/>
                <w:szCs w:val="24"/>
                <w:highlight w:val="none"/>
              </w:rPr>
            </w:pPr>
          </w:p>
        </w:tc>
        <w:tc>
          <w:tcPr>
            <w:tcW w:w="1417" w:type="dxa"/>
            <w:noWrap w:val="0"/>
            <w:vAlign w:val="top"/>
          </w:tcPr>
          <w:p w14:paraId="2FC9BC21">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6AA5882D">
            <w:pPr>
              <w:jc w:val="center"/>
              <w:outlineLvl w:val="0"/>
              <w:rPr>
                <w:rFonts w:hint="eastAsia" w:ascii="宋体" w:hAnsi="宋体" w:eastAsia="宋体" w:cs="宋体"/>
                <w:bCs/>
                <w:color w:val="auto"/>
                <w:sz w:val="24"/>
                <w:szCs w:val="24"/>
                <w:highlight w:val="none"/>
              </w:rPr>
            </w:pPr>
          </w:p>
        </w:tc>
        <w:tc>
          <w:tcPr>
            <w:tcW w:w="1559" w:type="dxa"/>
            <w:noWrap w:val="0"/>
            <w:vAlign w:val="top"/>
          </w:tcPr>
          <w:p w14:paraId="059A17FC">
            <w:pPr>
              <w:jc w:val="center"/>
              <w:outlineLvl w:val="0"/>
              <w:rPr>
                <w:rFonts w:hint="eastAsia" w:ascii="宋体" w:hAnsi="宋体" w:eastAsia="宋体" w:cs="宋体"/>
                <w:bCs/>
                <w:color w:val="auto"/>
                <w:sz w:val="24"/>
                <w:szCs w:val="24"/>
                <w:highlight w:val="none"/>
              </w:rPr>
            </w:pPr>
          </w:p>
        </w:tc>
      </w:tr>
      <w:tr w14:paraId="4A97A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noWrap w:val="0"/>
            <w:vAlign w:val="center"/>
          </w:tcPr>
          <w:p w14:paraId="3316FE25">
            <w:pPr>
              <w:spacing w:line="3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tc>
        <w:tc>
          <w:tcPr>
            <w:tcW w:w="1485" w:type="dxa"/>
            <w:noWrap w:val="0"/>
            <w:vAlign w:val="center"/>
          </w:tcPr>
          <w:p w14:paraId="776AD66A">
            <w:pPr>
              <w:jc w:val="center"/>
              <w:outlineLvl w:val="0"/>
              <w:rPr>
                <w:rFonts w:hint="eastAsia" w:ascii="宋体" w:hAnsi="宋体" w:eastAsia="宋体" w:cs="宋体"/>
                <w:bCs/>
                <w:color w:val="auto"/>
                <w:sz w:val="24"/>
                <w:szCs w:val="24"/>
                <w:highlight w:val="none"/>
              </w:rPr>
            </w:pPr>
          </w:p>
        </w:tc>
        <w:tc>
          <w:tcPr>
            <w:tcW w:w="2835" w:type="dxa"/>
            <w:noWrap w:val="0"/>
            <w:vAlign w:val="center"/>
          </w:tcPr>
          <w:p w14:paraId="5BC0C4BF">
            <w:pPr>
              <w:jc w:val="center"/>
              <w:outlineLvl w:val="0"/>
              <w:rPr>
                <w:rFonts w:hint="eastAsia" w:ascii="宋体" w:hAnsi="宋体" w:eastAsia="宋体" w:cs="宋体"/>
                <w:bCs/>
                <w:color w:val="auto"/>
                <w:sz w:val="24"/>
                <w:szCs w:val="24"/>
                <w:highlight w:val="none"/>
              </w:rPr>
            </w:pPr>
          </w:p>
        </w:tc>
        <w:tc>
          <w:tcPr>
            <w:tcW w:w="1417" w:type="dxa"/>
            <w:noWrap w:val="0"/>
            <w:vAlign w:val="top"/>
          </w:tcPr>
          <w:p w14:paraId="7DCA59B8">
            <w:pPr>
              <w:jc w:val="center"/>
              <w:outlineLvl w:val="0"/>
              <w:rPr>
                <w:rFonts w:hint="eastAsia" w:ascii="宋体" w:hAnsi="宋体" w:eastAsia="宋体" w:cs="宋体"/>
                <w:bCs/>
                <w:color w:val="auto"/>
                <w:sz w:val="24"/>
                <w:szCs w:val="24"/>
                <w:highlight w:val="none"/>
              </w:rPr>
            </w:pPr>
          </w:p>
        </w:tc>
        <w:tc>
          <w:tcPr>
            <w:tcW w:w="1559" w:type="dxa"/>
            <w:noWrap w:val="0"/>
            <w:vAlign w:val="center"/>
          </w:tcPr>
          <w:p w14:paraId="17D02CA0">
            <w:pPr>
              <w:jc w:val="center"/>
              <w:outlineLvl w:val="0"/>
              <w:rPr>
                <w:rFonts w:hint="eastAsia" w:ascii="宋体" w:hAnsi="宋体" w:eastAsia="宋体" w:cs="宋体"/>
                <w:bCs/>
                <w:color w:val="auto"/>
                <w:sz w:val="24"/>
                <w:szCs w:val="24"/>
                <w:highlight w:val="none"/>
              </w:rPr>
            </w:pPr>
          </w:p>
        </w:tc>
        <w:tc>
          <w:tcPr>
            <w:tcW w:w="1559" w:type="dxa"/>
            <w:noWrap w:val="0"/>
            <w:vAlign w:val="top"/>
          </w:tcPr>
          <w:p w14:paraId="3FCDC084">
            <w:pPr>
              <w:jc w:val="center"/>
              <w:outlineLvl w:val="0"/>
              <w:rPr>
                <w:rFonts w:hint="eastAsia" w:ascii="宋体" w:hAnsi="宋体" w:eastAsia="宋体" w:cs="宋体"/>
                <w:bCs/>
                <w:color w:val="auto"/>
                <w:sz w:val="24"/>
                <w:szCs w:val="24"/>
                <w:highlight w:val="none"/>
              </w:rPr>
            </w:pPr>
          </w:p>
        </w:tc>
      </w:tr>
    </w:tbl>
    <w:p w14:paraId="5772C836">
      <w:pPr>
        <w:outlineLvl w:val="0"/>
        <w:rPr>
          <w:rFonts w:hint="eastAsia" w:ascii="宋体" w:hAnsi="宋体" w:eastAsia="宋体" w:cs="宋体"/>
          <w:b/>
          <w:bCs/>
          <w:color w:val="auto"/>
          <w:sz w:val="24"/>
          <w:szCs w:val="24"/>
          <w:highlight w:val="none"/>
        </w:rPr>
      </w:pPr>
    </w:p>
    <w:p w14:paraId="462D68F5">
      <w:pPr>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12D478C">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备注：合同等复印件请附于本表之后。</w:t>
      </w:r>
    </w:p>
    <w:p w14:paraId="53A0720C">
      <w:pPr>
        <w:jc w:val="left"/>
        <w:outlineLvl w:val="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表格不够可自行扩展。</w:t>
      </w:r>
    </w:p>
    <w:p w14:paraId="781E81D3">
      <w:pPr>
        <w:jc w:val="left"/>
        <w:outlineLvl w:val="0"/>
        <w:rPr>
          <w:rFonts w:hint="eastAsia" w:ascii="宋体" w:hAnsi="宋体" w:eastAsia="宋体" w:cs="宋体"/>
          <w:bCs/>
          <w:color w:val="auto"/>
          <w:sz w:val="24"/>
          <w:szCs w:val="24"/>
          <w:highlight w:val="none"/>
        </w:rPr>
      </w:pPr>
    </w:p>
    <w:p w14:paraId="73D03E0C">
      <w:pPr>
        <w:pStyle w:val="217"/>
        <w:rPr>
          <w:rFonts w:hint="eastAsia" w:ascii="宋体" w:hAnsi="宋体" w:eastAsia="宋体" w:cs="宋体"/>
          <w:bCs/>
          <w:color w:val="auto"/>
          <w:sz w:val="24"/>
          <w:szCs w:val="24"/>
          <w:highlight w:val="none"/>
        </w:rPr>
      </w:pPr>
    </w:p>
    <w:p w14:paraId="155E7692">
      <w:pPr>
        <w:pStyle w:val="278"/>
        <w:rPr>
          <w:rFonts w:hint="eastAsia" w:ascii="宋体" w:hAnsi="宋体" w:eastAsia="宋体" w:cs="宋体"/>
          <w:bCs/>
          <w:color w:val="auto"/>
          <w:sz w:val="24"/>
          <w:szCs w:val="24"/>
          <w:highlight w:val="none"/>
        </w:rPr>
      </w:pPr>
    </w:p>
    <w:p w14:paraId="28F3630E">
      <w:pPr>
        <w:ind w:firstLine="480"/>
        <w:rPr>
          <w:rFonts w:hint="eastAsia" w:ascii="宋体" w:hAnsi="宋体" w:eastAsia="宋体" w:cs="宋体"/>
          <w:bCs/>
          <w:color w:val="auto"/>
          <w:sz w:val="24"/>
          <w:szCs w:val="24"/>
          <w:highlight w:val="none"/>
        </w:rPr>
      </w:pPr>
    </w:p>
    <w:p w14:paraId="4945E794">
      <w:pPr>
        <w:pStyle w:val="50"/>
        <w:rPr>
          <w:rFonts w:hint="eastAsia" w:ascii="宋体" w:hAnsi="宋体" w:eastAsia="宋体" w:cs="宋体"/>
          <w:bCs/>
          <w:color w:val="auto"/>
          <w:sz w:val="24"/>
          <w:szCs w:val="24"/>
          <w:highlight w:val="none"/>
        </w:rPr>
      </w:pPr>
    </w:p>
    <w:p w14:paraId="482C80E6">
      <w:pPr>
        <w:pStyle w:val="50"/>
        <w:rPr>
          <w:rFonts w:hint="eastAsia" w:ascii="宋体" w:hAnsi="宋体" w:eastAsia="宋体" w:cs="宋体"/>
          <w:bCs/>
          <w:color w:val="auto"/>
          <w:sz w:val="24"/>
          <w:szCs w:val="24"/>
          <w:highlight w:val="none"/>
        </w:rPr>
      </w:pPr>
    </w:p>
    <w:p w14:paraId="2A85A2F5">
      <w:pPr>
        <w:pStyle w:val="50"/>
        <w:rPr>
          <w:rFonts w:hint="eastAsia" w:ascii="宋体" w:hAnsi="宋体" w:eastAsia="宋体" w:cs="宋体"/>
          <w:bCs/>
          <w:color w:val="auto"/>
          <w:sz w:val="24"/>
          <w:szCs w:val="24"/>
          <w:highlight w:val="none"/>
        </w:rPr>
      </w:pPr>
    </w:p>
    <w:p w14:paraId="2A05C152">
      <w:pPr>
        <w:ind w:firstLine="480"/>
        <w:rPr>
          <w:rFonts w:hint="eastAsia" w:ascii="宋体" w:hAnsi="宋体" w:eastAsia="宋体" w:cs="宋体"/>
          <w:bCs/>
          <w:color w:val="auto"/>
          <w:sz w:val="24"/>
          <w:szCs w:val="24"/>
          <w:highlight w:val="none"/>
        </w:rPr>
      </w:pPr>
    </w:p>
    <w:p w14:paraId="5FB975FE">
      <w:pPr>
        <w:ind w:firstLine="480"/>
        <w:rPr>
          <w:rFonts w:hint="eastAsia" w:ascii="宋体" w:hAnsi="宋体" w:eastAsia="宋体" w:cs="宋体"/>
          <w:bCs/>
          <w:color w:val="auto"/>
          <w:sz w:val="24"/>
          <w:szCs w:val="24"/>
          <w:highlight w:val="none"/>
        </w:rPr>
      </w:pPr>
    </w:p>
    <w:p w14:paraId="5F7E6D74">
      <w:pPr>
        <w:ind w:firstLine="480"/>
        <w:rPr>
          <w:rFonts w:hint="eastAsia" w:ascii="宋体" w:hAnsi="宋体" w:eastAsia="宋体" w:cs="宋体"/>
          <w:bCs/>
          <w:color w:val="auto"/>
          <w:sz w:val="24"/>
          <w:szCs w:val="24"/>
          <w:highlight w:val="none"/>
        </w:rPr>
      </w:pPr>
    </w:p>
    <w:p w14:paraId="253B4BC7">
      <w:pPr>
        <w:ind w:firstLine="480"/>
        <w:rPr>
          <w:rFonts w:hint="eastAsia" w:ascii="宋体" w:hAnsi="宋体" w:eastAsia="宋体" w:cs="宋体"/>
          <w:bCs/>
          <w:color w:val="auto"/>
          <w:sz w:val="24"/>
          <w:szCs w:val="24"/>
          <w:highlight w:val="none"/>
        </w:rPr>
      </w:pPr>
    </w:p>
    <w:p w14:paraId="18DE80FD">
      <w:pPr>
        <w:outlineLvl w:val="2"/>
        <w:rPr>
          <w:rFonts w:hint="eastAsia" w:ascii="宋体" w:hAnsi="宋体" w:eastAsia="宋体" w:cs="宋体"/>
          <w:b/>
          <w:bCs w:val="0"/>
          <w:color w:val="auto"/>
          <w:sz w:val="32"/>
          <w:szCs w:val="32"/>
          <w:highlight w:val="none"/>
        </w:rPr>
      </w:pPr>
    </w:p>
    <w:p w14:paraId="17C752AF">
      <w:pPr>
        <w:outlineLvl w:val="2"/>
        <w:rPr>
          <w:rFonts w:hint="eastAsia" w:ascii="宋体" w:hAnsi="宋体" w:eastAsia="宋体" w:cs="宋体"/>
          <w:b/>
          <w:bCs/>
          <w:color w:val="auto"/>
          <w:sz w:val="32"/>
          <w:szCs w:val="32"/>
          <w:highlight w:val="none"/>
        </w:rPr>
      </w:pPr>
    </w:p>
    <w:p w14:paraId="46904510">
      <w:pPr>
        <w:outlineLvl w:val="2"/>
        <w:rPr>
          <w:rFonts w:hint="eastAsia" w:ascii="宋体" w:hAnsi="宋体" w:eastAsia="宋体" w:cs="宋体"/>
          <w:b/>
          <w:bCs/>
          <w:color w:val="auto"/>
          <w:sz w:val="32"/>
          <w:szCs w:val="32"/>
          <w:highlight w:val="none"/>
        </w:rPr>
      </w:pPr>
    </w:p>
    <w:p w14:paraId="46FA1AC4">
      <w:pPr>
        <w:outlineLvl w:val="2"/>
        <w:rPr>
          <w:rFonts w:hint="eastAsia" w:ascii="宋体" w:hAnsi="宋体" w:eastAsia="宋体" w:cs="宋体"/>
          <w:b/>
          <w:bCs/>
          <w:color w:val="auto"/>
          <w:sz w:val="32"/>
          <w:szCs w:val="32"/>
          <w:highlight w:val="none"/>
        </w:rPr>
      </w:pPr>
    </w:p>
    <w:p w14:paraId="2D90C59F">
      <w:pPr>
        <w:outlineLvl w:val="2"/>
        <w:rPr>
          <w:rFonts w:hint="eastAsia" w:ascii="宋体" w:hAnsi="宋体" w:eastAsia="宋体" w:cs="宋体"/>
          <w:b/>
          <w:bCs/>
          <w:color w:val="auto"/>
          <w:sz w:val="32"/>
          <w:szCs w:val="32"/>
          <w:highlight w:val="none"/>
        </w:rPr>
      </w:pPr>
    </w:p>
    <w:p w14:paraId="5F8593DA">
      <w:pPr>
        <w:outlineLvl w:val="2"/>
        <w:rPr>
          <w:rFonts w:hint="eastAsia" w:ascii="宋体" w:hAnsi="宋体" w:eastAsia="宋体" w:cs="宋体"/>
          <w:b/>
          <w:bCs/>
          <w:color w:val="auto"/>
          <w:sz w:val="32"/>
          <w:szCs w:val="32"/>
          <w:highlight w:val="none"/>
        </w:rPr>
      </w:pPr>
    </w:p>
    <w:p w14:paraId="769A65A5">
      <w:pPr>
        <w:outlineLvl w:val="2"/>
        <w:rPr>
          <w:rFonts w:hint="eastAsia" w:ascii="宋体" w:hAnsi="宋体" w:eastAsia="宋体" w:cs="宋体"/>
          <w:b/>
          <w:bCs w:val="0"/>
          <w:color w:val="auto"/>
          <w:sz w:val="32"/>
          <w:szCs w:val="32"/>
          <w:highlight w:val="none"/>
        </w:rPr>
      </w:pPr>
    </w:p>
    <w:p w14:paraId="1BD37119">
      <w:pPr>
        <w:outlineLvl w:val="2"/>
        <w:rPr>
          <w:rFonts w:hint="eastAsia" w:ascii="宋体" w:hAnsi="宋体" w:eastAsia="宋体" w:cs="宋体"/>
          <w:b/>
          <w:bCs w:val="0"/>
          <w:color w:val="auto"/>
          <w:sz w:val="32"/>
          <w:szCs w:val="32"/>
          <w:highlight w:val="none"/>
        </w:rPr>
      </w:pPr>
    </w:p>
    <w:p w14:paraId="018C05BD">
      <w:pPr>
        <w:pStyle w:val="49"/>
        <w:rPr>
          <w:rFonts w:hint="eastAsia"/>
          <w:color w:val="auto"/>
          <w:highlight w:val="none"/>
        </w:rPr>
      </w:pPr>
    </w:p>
    <w:p w14:paraId="162E64EB">
      <w:pPr>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（六）承诺书（格式）：</w:t>
      </w:r>
    </w:p>
    <w:p w14:paraId="0BCF1941">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承诺书</w:t>
      </w:r>
    </w:p>
    <w:p w14:paraId="5C00F7F0">
      <w:pPr>
        <w:jc w:val="center"/>
        <w:rPr>
          <w:rFonts w:hint="eastAsia" w:ascii="宋体" w:hAnsi="宋体" w:eastAsia="宋体" w:cs="宋体"/>
          <w:bCs/>
          <w:color w:val="auto"/>
          <w:sz w:val="28"/>
          <w:szCs w:val="28"/>
          <w:highlight w:val="none"/>
        </w:rPr>
      </w:pPr>
    </w:p>
    <w:p w14:paraId="554697B5">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名称）针</w:t>
      </w:r>
      <w:r>
        <w:rPr>
          <w:rFonts w:hint="eastAsia" w:ascii="宋体" w:hAnsi="宋体" w:eastAsia="宋体" w:cs="宋体"/>
          <w:bCs/>
          <w:color w:val="auto"/>
          <w:sz w:val="24"/>
          <w:szCs w:val="24"/>
          <w:highlight w:val="none"/>
        </w:rPr>
        <w:t>对本项目（</w:t>
      </w:r>
      <w:r>
        <w:rPr>
          <w:rFonts w:hint="eastAsia" w:ascii="宋体" w:hAnsi="宋体" w:cs="宋体"/>
          <w:bCs/>
          <w:color w:val="auto"/>
          <w:sz w:val="24"/>
          <w:szCs w:val="24"/>
          <w:highlight w:val="none"/>
          <w:lang w:eastAsia="zh-CN"/>
        </w:rPr>
        <w:t>JSZC-320214-RHZH-G2025-0031</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在此承诺：</w:t>
      </w:r>
    </w:p>
    <w:p w14:paraId="17FA9B51">
      <w:pPr>
        <w:spacing w:line="480" w:lineRule="auto"/>
        <w:rPr>
          <w:rFonts w:hint="eastAsia" w:ascii="宋体" w:hAnsi="宋体" w:eastAsia="宋体" w:cs="宋体"/>
          <w:color w:val="auto"/>
          <w:sz w:val="24"/>
          <w:szCs w:val="24"/>
          <w:highlight w:val="none"/>
        </w:rPr>
      </w:pPr>
    </w:p>
    <w:p w14:paraId="41E64E19">
      <w:pPr>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w:t>
      </w:r>
      <w:r>
        <w:rPr>
          <w:rFonts w:hint="eastAsia" w:ascii="宋体" w:hAnsi="宋体" w:cs="宋体"/>
          <w:bCs/>
          <w:color w:val="auto"/>
          <w:sz w:val="24"/>
          <w:szCs w:val="24"/>
          <w:highlight w:val="none"/>
          <w:lang w:eastAsia="zh-CN"/>
        </w:rPr>
        <w:t>JSZC-320214-RHZH-G2025-0031</w:t>
      </w:r>
      <w:r>
        <w:rPr>
          <w:rFonts w:hint="eastAsia" w:ascii="宋体" w:hAnsi="宋体" w:eastAsia="宋体" w:cs="宋体"/>
          <w:bCs/>
          <w:color w:val="auto"/>
          <w:sz w:val="24"/>
          <w:szCs w:val="24"/>
          <w:highlight w:val="none"/>
        </w:rPr>
        <w:t>）所</w:t>
      </w:r>
      <w:r>
        <w:rPr>
          <w:rFonts w:hint="eastAsia" w:ascii="宋体" w:hAnsi="宋体" w:eastAsia="宋体" w:cs="宋体"/>
          <w:bCs/>
          <w:color w:val="000000" w:themeColor="text1"/>
          <w:sz w:val="24"/>
          <w:szCs w:val="24"/>
          <w:highlight w:val="none"/>
          <w14:textFill>
            <w14:solidFill>
              <w14:schemeClr w14:val="tx1"/>
            </w14:solidFill>
          </w14:textFill>
        </w:rPr>
        <w:t>提供的</w:t>
      </w:r>
      <w:r>
        <w:rPr>
          <w:rFonts w:hint="eastAsia" w:ascii="宋体" w:hAnsi="宋体" w:cs="宋体"/>
          <w:bCs/>
          <w:color w:val="000000" w:themeColor="text1"/>
          <w:sz w:val="24"/>
          <w:szCs w:val="24"/>
          <w:highlight w:val="none"/>
          <w:lang w:eastAsia="zh-CN"/>
          <w14:textFill>
            <w14:solidFill>
              <w14:schemeClr w14:val="tx1"/>
            </w14:solidFill>
          </w14:textFill>
        </w:rPr>
        <w:t>无锡旅游商贸高等职业技术学校2026年安全保卫服务</w:t>
      </w:r>
      <w:r>
        <w:rPr>
          <w:rFonts w:hint="eastAsia" w:ascii="宋体" w:hAnsi="宋体" w:eastAsia="宋体" w:cs="宋体"/>
          <w:bCs/>
          <w:color w:val="000000" w:themeColor="text1"/>
          <w:sz w:val="24"/>
          <w:szCs w:val="24"/>
          <w:highlight w:val="none"/>
          <w14:textFill>
            <w14:solidFill>
              <w14:schemeClr w14:val="tx1"/>
            </w14:solidFill>
          </w14:textFill>
        </w:rPr>
        <w:t>符合采购文件要求；</w:t>
      </w:r>
    </w:p>
    <w:p w14:paraId="46E9FF50">
      <w:pPr>
        <w:tabs>
          <w:tab w:val="left" w:pos="945"/>
        </w:tabs>
        <w:spacing w:line="360" w:lineRule="auto"/>
        <w:ind w:firstLine="46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2、本公司（单位）具备履行合同所必需的设备和专业技术能力；</w:t>
      </w:r>
    </w:p>
    <w:p w14:paraId="4813CE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245"/>
          <w:rFonts w:hint="eastAsia" w:ascii="宋体" w:hAnsi="宋体" w:eastAsia="宋体" w:cs="宋体"/>
          <w:bCs/>
          <w:color w:val="auto"/>
          <w:sz w:val="24"/>
          <w:szCs w:val="24"/>
          <w:highlight w:val="none"/>
        </w:rPr>
        <w:t>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中国政府采购网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r>
        <w:rPr>
          <w:rFonts w:hint="eastAsia" w:ascii="宋体" w:hAnsi="宋体" w:eastAsia="宋体" w:cs="宋体"/>
          <w:bCs/>
          <w:color w:val="auto"/>
          <w:sz w:val="24"/>
          <w:szCs w:val="24"/>
          <w:highlight w:val="none"/>
        </w:rPr>
        <w:t>；</w:t>
      </w:r>
    </w:p>
    <w:p w14:paraId="50D34BC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p w14:paraId="5B5595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p w14:paraId="534F6F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p w14:paraId="5F66FB6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p w14:paraId="70883A35">
      <w:pPr>
        <w:tabs>
          <w:tab w:val="left" w:pos="945"/>
        </w:tabs>
        <w:spacing w:line="360" w:lineRule="auto"/>
        <w:ind w:firstLine="4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p w14:paraId="327FF924">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C80DA0D">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2514C0DD">
      <w:pPr>
        <w:spacing w:line="480" w:lineRule="auto"/>
        <w:rPr>
          <w:rFonts w:hint="eastAsia" w:ascii="宋体" w:hAnsi="宋体" w:eastAsia="宋体" w:cs="宋体"/>
          <w:bCs/>
          <w:color w:val="auto"/>
          <w:sz w:val="24"/>
          <w:szCs w:val="24"/>
          <w:highlight w:val="none"/>
        </w:rPr>
      </w:pPr>
    </w:p>
    <w:p w14:paraId="41FDFBA5">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bCs/>
          <w:color w:val="auto"/>
          <w:sz w:val="24"/>
          <w:szCs w:val="24"/>
          <w:highlight w:val="none"/>
        </w:rPr>
        <w:t>（盖章）：</w:t>
      </w:r>
    </w:p>
    <w:p w14:paraId="439489A2">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FA5B386">
      <w:pPr>
        <w:spacing w:line="480" w:lineRule="auto"/>
        <w:ind w:firstLine="480"/>
        <w:rPr>
          <w:rFonts w:hint="eastAsia" w:ascii="宋体" w:hAnsi="宋体" w:eastAsia="宋体" w:cs="宋体"/>
          <w:bCs/>
          <w:color w:val="auto"/>
          <w:sz w:val="24"/>
          <w:szCs w:val="24"/>
          <w:highlight w:val="none"/>
        </w:rPr>
      </w:pPr>
    </w:p>
    <w:p w14:paraId="676165E6">
      <w:pPr>
        <w:spacing w:line="48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注：以上内容由投标单位根据采购</w:t>
      </w:r>
      <w:bookmarkStart w:id="8" w:name="_GoBack"/>
      <w:r>
        <w:rPr>
          <w:rFonts w:hint="eastAsia" w:ascii="宋体" w:hAnsi="宋体" w:eastAsia="宋体" w:cs="宋体"/>
          <w:bCs/>
          <w:color w:val="auto"/>
          <w:szCs w:val="21"/>
          <w:highlight w:val="none"/>
        </w:rPr>
        <w:t>要求可</w:t>
      </w:r>
      <w:bookmarkEnd w:id="8"/>
      <w:r>
        <w:rPr>
          <w:rFonts w:hint="eastAsia" w:ascii="宋体" w:hAnsi="宋体" w:eastAsia="宋体" w:cs="宋体"/>
          <w:bCs/>
          <w:color w:val="auto"/>
          <w:szCs w:val="21"/>
          <w:highlight w:val="none"/>
        </w:rPr>
        <w:t>自行完善。</w:t>
      </w:r>
    </w:p>
    <w:p w14:paraId="56734C95">
      <w:pPr>
        <w:keepNext w:val="0"/>
        <w:keepLines w:val="0"/>
        <w:pageBreakBefore w:val="0"/>
        <w:widowControl w:val="0"/>
        <w:spacing w:line="360" w:lineRule="auto"/>
        <w:jc w:val="center"/>
        <w:rPr>
          <w:rFonts w:hint="eastAsia" w:ascii="宋体" w:hAnsi="宋体" w:eastAsia="宋体" w:cs="宋体"/>
          <w:b/>
          <w:color w:val="auto"/>
          <w:sz w:val="24"/>
          <w:szCs w:val="24"/>
          <w:highlight w:val="none"/>
        </w:rPr>
      </w:pPr>
    </w:p>
    <w:p w14:paraId="46D998DB">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p>
    <w:p w14:paraId="314F9883">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p>
    <w:p w14:paraId="4FD86667">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p>
    <w:p w14:paraId="0DE44115">
      <w:pPr>
        <w:keepNext w:val="0"/>
        <w:keepLines w:val="0"/>
        <w:pageBreakBefore w:val="0"/>
        <w:widowControl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政府采购投标及履约承诺函</w:t>
      </w:r>
    </w:p>
    <w:p w14:paraId="4F28E8B1">
      <w:pPr>
        <w:keepNext w:val="0"/>
        <w:keepLines w:val="0"/>
        <w:pageBreakBefore w:val="0"/>
        <w:widowControl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（投标供应商名称）在此承诺：</w:t>
      </w:r>
    </w:p>
    <w:p w14:paraId="2B0A19F5">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     标段 </w:t>
      </w:r>
      <w:r>
        <w:rPr>
          <w:rFonts w:hint="eastAsia" w:ascii="宋体" w:hAnsi="宋体" w:eastAsia="宋体" w:cs="宋体"/>
          <w:bCs/>
          <w:color w:val="auto"/>
          <w:sz w:val="24"/>
          <w:szCs w:val="24"/>
          <w:highlight w:val="none"/>
        </w:rPr>
        <w:t>（项目名称）进行投标。我单位承诺如下：</w:t>
      </w:r>
    </w:p>
    <w:p w14:paraId="74B6471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1.我单位本招标项目所提供的货物或服务未侵犯知识产权。</w:t>
      </w:r>
    </w:p>
    <w:p w14:paraId="4C10119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2.我单位参与本项目投标前三年内，在经营活动中没有违法记录。</w:t>
      </w:r>
    </w:p>
    <w:p w14:paraId="62441D55">
      <w:pPr>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p>
    <w:p w14:paraId="5238517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4.我单位具备《中华人民共和国政府采购法》第二十二条规定的条件，承诺如下：</w:t>
      </w:r>
    </w:p>
    <w:p w14:paraId="3B551594">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33C61F8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（2）我方符合法律、行政法规规定的其他条件。</w:t>
      </w:r>
    </w:p>
    <w:p w14:paraId="07A79D4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5.我单位未被列入失信被执行人、税收违法案件当事人名单、政府采购严重违法失信行为记录名单。</w:t>
      </w:r>
    </w:p>
    <w:p w14:paraId="53BF0130">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做出</w:t>
      </w:r>
      <w:r>
        <w:rPr>
          <w:rFonts w:hint="eastAsia" w:ascii="宋体" w:hAnsi="宋体" w:eastAsia="宋体" w:cs="宋体"/>
          <w:bCs/>
          <w:color w:val="auto"/>
          <w:sz w:val="24"/>
          <w:szCs w:val="24"/>
          <w:highlight w:val="none"/>
        </w:rPr>
        <w:t>的一切承诺的证明材料。</w:t>
      </w:r>
    </w:p>
    <w:p w14:paraId="6DC659E1">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7.我方与其他供应商不存在单位负责人为同一人或者存在直接控股、管理关系。</w:t>
      </w:r>
    </w:p>
    <w:p w14:paraId="3146138C">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8.我方承诺未为本项目提供整体设计、规范编制或者项目管理、监理、检测等服务。</w:t>
      </w:r>
    </w:p>
    <w:p w14:paraId="75D5E4C9">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0919DC9E">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所做的</w:t>
      </w:r>
      <w:r>
        <w:rPr>
          <w:rFonts w:hint="eastAsia" w:ascii="宋体" w:hAnsi="宋体" w:eastAsia="宋体" w:cs="宋体"/>
          <w:bCs/>
          <w:color w:val="auto"/>
          <w:sz w:val="24"/>
          <w:szCs w:val="24"/>
          <w:highlight w:val="none"/>
        </w:rPr>
        <w:t>一切承诺履约。</w:t>
      </w:r>
    </w:p>
    <w:p w14:paraId="3F683B0B">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72E6732">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的行政处罚。</w:t>
      </w:r>
    </w:p>
    <w:p w14:paraId="72D1D356">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13.我单位承诺不非法转包、分包。</w:t>
      </w:r>
    </w:p>
    <w:p w14:paraId="6B623345">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14.我单位承诺未参与本项目的采购需求、技术指标、商务指标等内容的设定，不存在对其他投标供应商不公平的行为。</w:t>
      </w:r>
    </w:p>
    <w:p w14:paraId="66D46B49">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以上承诺，如有违反，愿依照国家相关法律处理，并承担由此给采购人带来的损失。</w:t>
      </w:r>
    </w:p>
    <w:p w14:paraId="06CA9A5E">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15.所有与本项目有关的函件请发往下列地址：</w:t>
      </w:r>
    </w:p>
    <w:p w14:paraId="57442CEB">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 址：__________________，邮政编码：__________________</w:t>
      </w:r>
    </w:p>
    <w:p w14:paraId="065B98F3">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 话：__________________，传 真：_____________</w:t>
      </w:r>
    </w:p>
    <w:p w14:paraId="582537A1">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代表姓名：_______________，职 务：_______________</w:t>
      </w:r>
    </w:p>
    <w:p w14:paraId="50318BA8">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p>
    <w:p w14:paraId="2B348C44">
      <w:pPr>
        <w:keepNext w:val="0"/>
        <w:keepLines w:val="0"/>
        <w:pageBreakBefore w:val="0"/>
        <w:widowControl w:val="0"/>
        <w:spacing w:line="360" w:lineRule="auto"/>
        <w:ind w:firstLine="37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投标供应商（盖章）：</w:t>
      </w:r>
    </w:p>
    <w:p w14:paraId="1CB16571">
      <w:pPr>
        <w:keepNext w:val="0"/>
        <w:keepLines w:val="0"/>
        <w:pageBreakBefore w:val="0"/>
        <w:widowControl w:val="0"/>
        <w:spacing w:line="360" w:lineRule="auto"/>
        <w:ind w:firstLine="370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2A0CB72">
      <w:pPr>
        <w:keepNext w:val="0"/>
        <w:keepLines w:val="0"/>
        <w:pageBreakBefore w:val="0"/>
        <w:widowControl w:val="0"/>
        <w:shd w:val="clear" w:color="auto" w:fill="auto"/>
        <w:spacing w:line="360" w:lineRule="auto"/>
        <w:ind w:firstLine="384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日  期：</w:t>
      </w:r>
      <w:r>
        <w:rPr>
          <w:rFonts w:hint="eastAsia" w:ascii="宋体" w:hAnsi="宋体" w:eastAsia="宋体" w:cs="宋体"/>
          <w:bCs/>
          <w:color w:val="auto"/>
          <w:sz w:val="24"/>
          <w:szCs w:val="24"/>
          <w:highlight w:val="none"/>
        </w:rPr>
        <w:br w:type="page" w:clear="all"/>
      </w:r>
    </w:p>
    <w:p w14:paraId="44282B91">
      <w:pPr>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（七）开标一览表（格式）：</w:t>
      </w:r>
    </w:p>
    <w:p w14:paraId="4B5E4889">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p>
    <w:p w14:paraId="3C458AEF">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p>
    <w:p w14:paraId="44778320">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r>
        <w:rPr>
          <w:rFonts w:hint="eastAsia" w:ascii="宋体" w:hAnsi="宋体" w:cs="宋体"/>
          <w:bCs/>
          <w:color w:val="auto"/>
          <w:sz w:val="24"/>
          <w:szCs w:val="24"/>
          <w:highlight w:val="none"/>
          <w:lang w:eastAsia="zh-CN"/>
        </w:rPr>
        <w:t>JSZC-320200-ZHCD-G2025-0027</w:t>
      </w:r>
    </w:p>
    <w:p w14:paraId="186FC668">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采购项目名称：</w:t>
      </w:r>
      <w:r>
        <w:rPr>
          <w:rFonts w:hint="eastAsia" w:ascii="宋体" w:hAnsi="宋体" w:cs="宋体"/>
          <w:color w:val="auto"/>
          <w:sz w:val="24"/>
          <w:highlight w:val="none"/>
          <w:lang w:eastAsia="zh-CN"/>
        </w:rPr>
        <w:t>无锡旅游商贸高等职业技术学校2026年安全保卫服务</w:t>
      </w:r>
      <w:r>
        <w:rPr>
          <w:rFonts w:hint="eastAsia" w:ascii="宋体" w:hAnsi="宋体" w:cs="宋体"/>
          <w:color w:val="auto"/>
          <w:sz w:val="24"/>
          <w:highlight w:val="none"/>
        </w:rPr>
        <w:t xml:space="preserve"> </w:t>
      </w:r>
    </w:p>
    <w:tbl>
      <w:tblPr>
        <w:tblStyle w:val="41"/>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75"/>
        <w:gridCol w:w="7004"/>
      </w:tblGrid>
      <w:tr w14:paraId="65EA1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6" w:hRule="atLeast"/>
          <w:jc w:val="center"/>
        </w:trPr>
        <w:tc>
          <w:tcPr>
            <w:tcW w:w="2475" w:type="dxa"/>
            <w:noWrap w:val="0"/>
            <w:vAlign w:val="center"/>
          </w:tcPr>
          <w:p w14:paraId="378D63A6">
            <w:pPr>
              <w:keepLines w:val="0"/>
              <w:pageBreakBefore w:val="0"/>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项目总报价</w:t>
            </w:r>
          </w:p>
          <w:p w14:paraId="1F37DB1F">
            <w:pPr>
              <w:keepLines w:val="0"/>
              <w:pageBreakBefore w:val="0"/>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（人民币）</w:t>
            </w:r>
          </w:p>
        </w:tc>
        <w:tc>
          <w:tcPr>
            <w:tcW w:w="7004" w:type="dxa"/>
            <w:noWrap w:val="0"/>
            <w:vAlign w:val="center"/>
          </w:tcPr>
          <w:p w14:paraId="05CE1364">
            <w:pPr>
              <w:keepLines w:val="0"/>
              <w:pageBreakBefore w:val="0"/>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大写：</w:t>
            </w:r>
          </w:p>
          <w:p w14:paraId="436F1C51">
            <w:pPr>
              <w:keepLines w:val="0"/>
              <w:pageBreakBefore w:val="0"/>
              <w:widowControl/>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小写：</w:t>
            </w:r>
          </w:p>
        </w:tc>
      </w:tr>
      <w:tr w14:paraId="1E55D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noWrap w:val="0"/>
            <w:vAlign w:val="center"/>
          </w:tcPr>
          <w:p w14:paraId="29D5CCE2">
            <w:pPr>
              <w:keepLines w:val="0"/>
              <w:pageBreakBefore w:val="0"/>
              <w:widowControl/>
              <w:spacing w:line="360" w:lineRule="auto"/>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服务期</w:t>
            </w:r>
          </w:p>
        </w:tc>
        <w:tc>
          <w:tcPr>
            <w:tcW w:w="7004" w:type="dxa"/>
            <w:noWrap w:val="0"/>
            <w:vAlign w:val="center"/>
          </w:tcPr>
          <w:p w14:paraId="2EF716CF">
            <w:pPr>
              <w:keepLines w:val="0"/>
              <w:pageBreakBefore w:val="0"/>
              <w:spacing w:line="360" w:lineRule="auto"/>
              <w:jc w:val="center"/>
              <w:rPr>
                <w:color w:val="auto"/>
                <w:sz w:val="24"/>
                <w:szCs w:val="24"/>
                <w:highlight w:val="none"/>
              </w:rPr>
            </w:pPr>
          </w:p>
        </w:tc>
      </w:tr>
      <w:tr w14:paraId="7DFD7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noWrap w:val="0"/>
            <w:vAlign w:val="center"/>
          </w:tcPr>
          <w:p w14:paraId="2334E3EA">
            <w:pPr>
              <w:keepLines w:val="0"/>
              <w:pageBreakBefore w:val="0"/>
              <w:widowControl/>
              <w:spacing w:line="360" w:lineRule="auto"/>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质量要求</w:t>
            </w:r>
          </w:p>
        </w:tc>
        <w:tc>
          <w:tcPr>
            <w:tcW w:w="7004" w:type="dxa"/>
            <w:noWrap w:val="0"/>
            <w:vAlign w:val="center"/>
          </w:tcPr>
          <w:p w14:paraId="7CD3369D">
            <w:pPr>
              <w:keepLines w:val="0"/>
              <w:pageBreakBefore w:val="0"/>
              <w:spacing w:line="360" w:lineRule="auto"/>
              <w:jc w:val="center"/>
              <w:rPr>
                <w:color w:val="auto"/>
                <w:sz w:val="24"/>
                <w:szCs w:val="24"/>
                <w:highlight w:val="none"/>
              </w:rPr>
            </w:pPr>
          </w:p>
        </w:tc>
      </w:tr>
      <w:tr w14:paraId="7999E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noWrap w:val="0"/>
            <w:vAlign w:val="center"/>
          </w:tcPr>
          <w:p w14:paraId="332B97C1">
            <w:pPr>
              <w:keepLines w:val="0"/>
              <w:pageBreakBefore w:val="0"/>
              <w:widowControl/>
              <w:spacing w:line="360" w:lineRule="auto"/>
              <w:jc w:val="center"/>
              <w:rPr>
                <w:rFonts w:hint="eastAsia"/>
                <w:color w:val="auto"/>
                <w:sz w:val="24"/>
                <w:szCs w:val="24"/>
                <w:highlight w:val="none"/>
              </w:rPr>
            </w:pPr>
            <w:r>
              <w:rPr>
                <w:rFonts w:hint="eastAsia"/>
                <w:color w:val="auto"/>
                <w:sz w:val="24"/>
                <w:szCs w:val="24"/>
                <w:highlight w:val="none"/>
              </w:rPr>
              <w:t>项目负责人</w:t>
            </w:r>
          </w:p>
        </w:tc>
        <w:tc>
          <w:tcPr>
            <w:tcW w:w="7004" w:type="dxa"/>
            <w:noWrap w:val="0"/>
            <w:vAlign w:val="center"/>
          </w:tcPr>
          <w:p w14:paraId="149A1C3C">
            <w:pPr>
              <w:keepLines w:val="0"/>
              <w:pageBreakBefore w:val="0"/>
              <w:spacing w:line="360" w:lineRule="auto"/>
              <w:jc w:val="center"/>
              <w:rPr>
                <w:color w:val="auto"/>
                <w:sz w:val="24"/>
                <w:szCs w:val="24"/>
                <w:highlight w:val="none"/>
              </w:rPr>
            </w:pPr>
          </w:p>
        </w:tc>
      </w:tr>
      <w:tr w14:paraId="7D876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9" w:hRule="atLeast"/>
          <w:jc w:val="center"/>
        </w:trPr>
        <w:tc>
          <w:tcPr>
            <w:tcW w:w="2475" w:type="dxa"/>
            <w:noWrap w:val="0"/>
            <w:vAlign w:val="center"/>
          </w:tcPr>
          <w:p w14:paraId="1A2CCA33">
            <w:pPr>
              <w:keepLines w:val="0"/>
              <w:pageBreakBefore w:val="0"/>
              <w:widowControl/>
              <w:spacing w:line="360" w:lineRule="auto"/>
              <w:jc w:val="center"/>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是否属于小、微型企业/监狱企业/残疾人福利性单位</w:t>
            </w:r>
          </w:p>
        </w:tc>
        <w:tc>
          <w:tcPr>
            <w:tcW w:w="7004" w:type="dxa"/>
            <w:noWrap w:val="0"/>
            <w:vAlign w:val="center"/>
          </w:tcPr>
          <w:p w14:paraId="79AC2A39">
            <w:pPr>
              <w:keepLines w:val="0"/>
              <w:pageBreakBefore w:val="0"/>
              <w:spacing w:line="360" w:lineRule="auto"/>
              <w:jc w:val="center"/>
              <w:rPr>
                <w:color w:val="auto"/>
                <w:sz w:val="24"/>
                <w:szCs w:val="24"/>
                <w:highlight w:val="none"/>
              </w:rPr>
            </w:pPr>
          </w:p>
        </w:tc>
      </w:tr>
    </w:tbl>
    <w:p w14:paraId="2637B57B">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p>
    <w:p w14:paraId="4584A847">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法定代表人或法定代表人授权代表签字或盖章：</w:t>
      </w:r>
    </w:p>
    <w:p w14:paraId="4075BF08">
      <w:pPr>
        <w:pStyle w:val="202"/>
        <w:keepLines w:val="0"/>
        <w:pageBreakBefore w:val="0"/>
        <w:spacing w:line="360" w:lineRule="auto"/>
        <w:jc w:val="both"/>
        <w:rPr>
          <w:rFonts w:hint="eastAsia" w:hAnsi="宋体" w:cs="宋体"/>
          <w:color w:val="auto"/>
          <w:sz w:val="24"/>
          <w:szCs w:val="24"/>
          <w:highlight w:val="none"/>
        </w:rPr>
      </w:pPr>
      <w:r>
        <w:rPr>
          <w:rFonts w:hint="eastAsia" w:ascii="宋体" w:hAnsi="宋体" w:eastAsia="宋体" w:cs="宋体"/>
          <w:color w:val="auto"/>
          <w:sz w:val="24"/>
          <w:highlight w:val="none"/>
        </w:rPr>
        <w:t>年    月    日</w:t>
      </w:r>
    </w:p>
    <w:p w14:paraId="506C7BEB">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填写说明：</w:t>
      </w:r>
    </w:p>
    <w:p w14:paraId="2BFDEA6E">
      <w:pPr>
        <w:keepLines w:val="0"/>
        <w:pageBreakBefore w:val="0"/>
        <w:spacing w:line="360" w:lineRule="auto"/>
        <w:ind w:firstLine="482"/>
        <w:rPr>
          <w:rFonts w:hint="eastAsia" w:hAnsi="宋体" w:cs="宋体"/>
          <w:b/>
          <w:bCs/>
          <w:color w:val="auto"/>
          <w:sz w:val="24"/>
          <w:szCs w:val="24"/>
          <w:highlight w:val="none"/>
        </w:rPr>
      </w:pPr>
      <w:r>
        <w:rPr>
          <w:rFonts w:hint="eastAsia" w:hAnsi="宋体" w:cs="宋体"/>
          <w:b/>
          <w:bCs/>
          <w:color w:val="auto"/>
          <w:sz w:val="24"/>
          <w:szCs w:val="24"/>
          <w:highlight w:val="none"/>
        </w:rPr>
        <w:t>开标一览表中的内容应与投标函内容一致，否则评标时一律按开标一览表中内容为准，开标一览表中必须盖章和签字。</w:t>
      </w:r>
    </w:p>
    <w:p w14:paraId="7A1B2CC3">
      <w:pPr>
        <w:spacing w:line="400" w:lineRule="exact"/>
        <w:ind w:left="720" w:hanging="720"/>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p>
    <w:p w14:paraId="5ACD8270">
      <w:pPr>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（八）主要细目报价表（格式）：</w:t>
      </w:r>
    </w:p>
    <w:p w14:paraId="346BCA34">
      <w:pPr>
        <w:spacing w:line="420" w:lineRule="exact"/>
        <w:jc w:val="center"/>
        <w:outlineLvl w:val="0"/>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t>报价</w:t>
      </w:r>
      <w:r>
        <w:rPr>
          <w:rFonts w:hint="eastAsia" w:ascii="宋体" w:hAnsi="宋体" w:cs="宋体"/>
          <w:b/>
          <w:bCs w:val="0"/>
          <w:color w:val="auto"/>
          <w:sz w:val="32"/>
          <w:szCs w:val="32"/>
          <w:highlight w:val="none"/>
          <w:lang w:val="en-US" w:eastAsia="zh-CN"/>
        </w:rPr>
        <w:t>明细</w:t>
      </w:r>
      <w:r>
        <w:rPr>
          <w:rFonts w:hint="eastAsia" w:ascii="宋体" w:hAnsi="宋体" w:cs="宋体"/>
          <w:b/>
          <w:bCs w:val="0"/>
          <w:color w:val="auto"/>
          <w:sz w:val="32"/>
          <w:szCs w:val="32"/>
          <w:highlight w:val="none"/>
        </w:rPr>
        <w:t>表</w:t>
      </w:r>
    </w:p>
    <w:p w14:paraId="1C50F680">
      <w:pPr>
        <w:pStyle w:val="50"/>
        <w:ind w:left="0" w:firstLine="0"/>
        <w:jc w:val="both"/>
        <w:rPr>
          <w:rFonts w:hint="eastAsia" w:ascii="宋体" w:hAnsi="宋体" w:cs="宋体"/>
          <w:color w:val="auto"/>
          <w:sz w:val="24"/>
          <w:szCs w:val="24"/>
          <w:highlight w:val="none"/>
        </w:rPr>
      </w:pPr>
    </w:p>
    <w:p w14:paraId="0EC8FB36">
      <w:pPr>
        <w:pStyle w:val="50"/>
        <w:spacing w:line="360" w:lineRule="auto"/>
        <w:ind w:left="0" w:firstLine="0"/>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无锡旅游商贸高等职业技术学校2026年安全保卫服务</w:t>
      </w:r>
    </w:p>
    <w:p w14:paraId="0BCA3907">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p>
    <w:p w14:paraId="0E1ABA40">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r>
        <w:rPr>
          <w:rFonts w:hint="eastAsia" w:ascii="宋体" w:hAnsi="宋体" w:cs="宋体"/>
          <w:bCs/>
          <w:color w:val="auto"/>
          <w:sz w:val="24"/>
          <w:szCs w:val="24"/>
          <w:highlight w:val="none"/>
          <w:lang w:eastAsia="zh-CN"/>
        </w:rPr>
        <w:t>JSZC-320200-ZHCD-G2025-0027</w:t>
      </w:r>
    </w:p>
    <w:p w14:paraId="2636E0A5">
      <w:pPr>
        <w:spacing w:line="360" w:lineRule="auto"/>
        <w:ind w:left="851" w:hanging="851"/>
        <w:rPr>
          <w:rFonts w:ascii="宋体"/>
          <w:bCs/>
          <w:color w:val="auto"/>
          <w:sz w:val="24"/>
          <w:highlight w:val="none"/>
          <w:u w:val="single"/>
        </w:rPr>
      </w:pPr>
      <w:r>
        <w:rPr>
          <w:rFonts w:hint="eastAsia" w:ascii="宋体"/>
          <w:bCs/>
          <w:color w:val="auto"/>
          <w:sz w:val="24"/>
          <w:highlight w:val="none"/>
        </w:rPr>
        <w:t>授</w:t>
      </w:r>
      <w:r>
        <w:rPr>
          <w:rFonts w:ascii="宋体"/>
          <w:bCs/>
          <w:color w:val="auto"/>
          <w:sz w:val="24"/>
          <w:highlight w:val="none"/>
        </w:rPr>
        <w:t xml:space="preserve"> </w:t>
      </w:r>
      <w:r>
        <w:rPr>
          <w:rFonts w:hint="eastAsia" w:ascii="宋体"/>
          <w:bCs/>
          <w:color w:val="auto"/>
          <w:sz w:val="24"/>
          <w:highlight w:val="none"/>
        </w:rPr>
        <w:t>权</w:t>
      </w:r>
      <w:r>
        <w:rPr>
          <w:rFonts w:ascii="宋体"/>
          <w:bCs/>
          <w:color w:val="auto"/>
          <w:sz w:val="24"/>
          <w:highlight w:val="none"/>
        </w:rPr>
        <w:t xml:space="preserve"> </w:t>
      </w:r>
      <w:r>
        <w:rPr>
          <w:rFonts w:hint="eastAsia" w:ascii="宋体"/>
          <w:bCs/>
          <w:color w:val="auto"/>
          <w:sz w:val="24"/>
          <w:highlight w:val="none"/>
        </w:rPr>
        <w:t>代</w:t>
      </w:r>
      <w:r>
        <w:rPr>
          <w:rFonts w:ascii="宋体"/>
          <w:bCs/>
          <w:color w:val="auto"/>
          <w:sz w:val="24"/>
          <w:highlight w:val="none"/>
        </w:rPr>
        <w:t xml:space="preserve"> </w:t>
      </w:r>
      <w:r>
        <w:rPr>
          <w:rFonts w:hint="eastAsia" w:ascii="宋体"/>
          <w:bCs/>
          <w:color w:val="auto"/>
          <w:sz w:val="24"/>
          <w:highlight w:val="none"/>
        </w:rPr>
        <w:t>表（签字）：</w:t>
      </w:r>
      <w:r>
        <w:rPr>
          <w:rFonts w:ascii="宋体"/>
          <w:bCs/>
          <w:color w:val="auto"/>
          <w:sz w:val="24"/>
          <w:highlight w:val="none"/>
          <w:u w:val="single"/>
        </w:rPr>
        <w:t xml:space="preserve">                      </w:t>
      </w:r>
    </w:p>
    <w:p w14:paraId="442A2DEA">
      <w:pPr>
        <w:pStyle w:val="50"/>
        <w:rPr>
          <w:color w:val="auto"/>
          <w:highlight w:val="none"/>
        </w:rPr>
      </w:pPr>
    </w:p>
    <w:tbl>
      <w:tblPr>
        <w:tblStyle w:val="41"/>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21"/>
        <w:gridCol w:w="108"/>
        <w:gridCol w:w="3644"/>
        <w:gridCol w:w="825"/>
        <w:gridCol w:w="890"/>
        <w:gridCol w:w="1994"/>
        <w:gridCol w:w="1715"/>
      </w:tblGrid>
      <w:tr w14:paraId="0BFB1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95" w:hRule="atLeast"/>
          <w:jc w:val="center"/>
        </w:trPr>
        <w:tc>
          <w:tcPr>
            <w:tcW w:w="729" w:type="dxa"/>
            <w:gridSpan w:val="2"/>
            <w:noWrap/>
            <w:tcMar>
              <w:top w:w="15" w:type="dxa"/>
              <w:left w:w="15" w:type="dxa"/>
              <w:bottom w:w="0" w:type="dxa"/>
              <w:right w:w="15" w:type="dxa"/>
            </w:tcMar>
            <w:vAlign w:val="center"/>
          </w:tcPr>
          <w:p w14:paraId="67EA905D">
            <w:pPr>
              <w:spacing w:before="5"/>
              <w:jc w:val="center"/>
              <w:rPr>
                <w:rFonts w:hAnsi="宋体"/>
                <w:b/>
                <w:bCs/>
                <w:color w:val="auto"/>
                <w:sz w:val="18"/>
                <w:highlight w:val="none"/>
              </w:rPr>
            </w:pPr>
            <w:r>
              <w:rPr>
                <w:rFonts w:hint="eastAsia" w:hAnsi="宋体"/>
                <w:b/>
                <w:bCs/>
                <w:color w:val="auto"/>
                <w:sz w:val="18"/>
                <w:highlight w:val="none"/>
              </w:rPr>
              <w:t>序号</w:t>
            </w:r>
          </w:p>
        </w:tc>
        <w:tc>
          <w:tcPr>
            <w:tcW w:w="3644" w:type="dxa"/>
            <w:noWrap/>
            <w:tcMar>
              <w:top w:w="15" w:type="dxa"/>
              <w:left w:w="15" w:type="dxa"/>
              <w:bottom w:w="0" w:type="dxa"/>
              <w:right w:w="15" w:type="dxa"/>
            </w:tcMar>
            <w:vAlign w:val="center"/>
          </w:tcPr>
          <w:p w14:paraId="766182F8">
            <w:pPr>
              <w:spacing w:before="5"/>
              <w:jc w:val="center"/>
              <w:rPr>
                <w:rFonts w:hAnsi="宋体"/>
                <w:b/>
                <w:bCs/>
                <w:color w:val="auto"/>
                <w:sz w:val="18"/>
                <w:highlight w:val="none"/>
              </w:rPr>
            </w:pPr>
            <w:r>
              <w:rPr>
                <w:rFonts w:hint="eastAsia" w:hAnsi="宋体"/>
                <w:b/>
                <w:bCs/>
                <w:color w:val="auto"/>
                <w:sz w:val="18"/>
                <w:highlight w:val="none"/>
              </w:rPr>
              <w:t>服务内容</w:t>
            </w:r>
          </w:p>
        </w:tc>
        <w:tc>
          <w:tcPr>
            <w:tcW w:w="825" w:type="dxa"/>
            <w:noWrap w:val="0"/>
            <w:tcMar>
              <w:top w:w="15" w:type="dxa"/>
              <w:left w:w="15" w:type="dxa"/>
              <w:bottom w:w="0" w:type="dxa"/>
              <w:right w:w="15" w:type="dxa"/>
            </w:tcMar>
            <w:vAlign w:val="center"/>
          </w:tcPr>
          <w:p w14:paraId="5C6CA743">
            <w:pPr>
              <w:spacing w:before="5"/>
              <w:jc w:val="center"/>
              <w:rPr>
                <w:rFonts w:hint="eastAsia" w:hAnsi="宋体"/>
                <w:b/>
                <w:bCs/>
                <w:color w:val="auto"/>
                <w:sz w:val="18"/>
                <w:highlight w:val="none"/>
              </w:rPr>
            </w:pPr>
            <w:r>
              <w:rPr>
                <w:rFonts w:hint="eastAsia" w:hAnsi="宋体"/>
                <w:b/>
                <w:bCs/>
                <w:color w:val="auto"/>
                <w:sz w:val="18"/>
                <w:highlight w:val="none"/>
              </w:rPr>
              <w:t>单位</w:t>
            </w:r>
          </w:p>
        </w:tc>
        <w:tc>
          <w:tcPr>
            <w:tcW w:w="890" w:type="dxa"/>
            <w:noWrap w:val="0"/>
            <w:tcMar>
              <w:top w:w="15" w:type="dxa"/>
              <w:left w:w="15" w:type="dxa"/>
              <w:bottom w:w="0" w:type="dxa"/>
              <w:right w:w="15" w:type="dxa"/>
            </w:tcMar>
            <w:vAlign w:val="center"/>
          </w:tcPr>
          <w:p w14:paraId="2306313B">
            <w:pPr>
              <w:spacing w:before="5"/>
              <w:jc w:val="center"/>
              <w:rPr>
                <w:rFonts w:hint="eastAsia" w:hAnsi="宋体"/>
                <w:b/>
                <w:bCs/>
                <w:color w:val="auto"/>
                <w:sz w:val="18"/>
                <w:highlight w:val="none"/>
              </w:rPr>
            </w:pPr>
            <w:r>
              <w:rPr>
                <w:rFonts w:hint="eastAsia" w:hAnsi="宋体"/>
                <w:b/>
                <w:bCs/>
                <w:color w:val="auto"/>
                <w:sz w:val="18"/>
                <w:highlight w:val="none"/>
              </w:rPr>
              <w:t>数量</w:t>
            </w:r>
          </w:p>
        </w:tc>
        <w:tc>
          <w:tcPr>
            <w:tcW w:w="1994" w:type="dxa"/>
            <w:noWrap w:val="0"/>
            <w:vAlign w:val="center"/>
          </w:tcPr>
          <w:p w14:paraId="414D681A">
            <w:pPr>
              <w:spacing w:before="5"/>
              <w:jc w:val="center"/>
              <w:rPr>
                <w:rFonts w:hAnsi="宋体"/>
                <w:b/>
                <w:bCs/>
                <w:color w:val="auto"/>
                <w:sz w:val="18"/>
                <w:highlight w:val="none"/>
              </w:rPr>
            </w:pPr>
            <w:r>
              <w:rPr>
                <w:rFonts w:hint="eastAsia" w:hAnsi="宋体"/>
                <w:b/>
                <w:bCs/>
                <w:color w:val="auto"/>
                <w:sz w:val="18"/>
                <w:highlight w:val="none"/>
              </w:rPr>
              <w:t>单报价（元）</w:t>
            </w:r>
          </w:p>
        </w:tc>
        <w:tc>
          <w:tcPr>
            <w:tcW w:w="1715" w:type="dxa"/>
            <w:noWrap w:val="0"/>
            <w:vAlign w:val="center"/>
          </w:tcPr>
          <w:p w14:paraId="1A8043E5">
            <w:pPr>
              <w:spacing w:before="5"/>
              <w:jc w:val="center"/>
              <w:rPr>
                <w:rFonts w:hAnsi="宋体"/>
                <w:b/>
                <w:bCs/>
                <w:color w:val="auto"/>
                <w:sz w:val="18"/>
                <w:highlight w:val="none"/>
              </w:rPr>
            </w:pPr>
            <w:r>
              <w:rPr>
                <w:rFonts w:hint="eastAsia" w:hAnsi="宋体"/>
                <w:b/>
                <w:bCs/>
                <w:color w:val="auto"/>
                <w:sz w:val="18"/>
                <w:highlight w:val="none"/>
              </w:rPr>
              <w:t>分项总报价（元）</w:t>
            </w:r>
          </w:p>
        </w:tc>
      </w:tr>
      <w:tr w14:paraId="23302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50422567">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1</w:t>
            </w:r>
          </w:p>
        </w:tc>
        <w:tc>
          <w:tcPr>
            <w:tcW w:w="3644" w:type="dxa"/>
            <w:noWrap/>
            <w:tcMar>
              <w:top w:w="15" w:type="dxa"/>
              <w:left w:w="15" w:type="dxa"/>
              <w:bottom w:w="0" w:type="dxa"/>
              <w:right w:w="15" w:type="dxa"/>
            </w:tcMar>
            <w:vAlign w:val="center"/>
          </w:tcPr>
          <w:p w14:paraId="447F227E">
            <w:pPr>
              <w:pStyle w:val="27"/>
              <w:pBdr>
                <w:bottom w:val="none" w:color="auto" w:sz="0" w:space="0"/>
              </w:pBdr>
              <w:tabs>
                <w:tab w:val="clear" w:pos="7143"/>
                <w:tab w:val="clear" w:pos="14287"/>
              </w:tabs>
              <w:spacing w:before="5"/>
              <w:jc w:val="both"/>
              <w:rPr>
                <w:rFonts w:hint="default" w:ascii="宋体" w:hAnsi="宋体" w:eastAsia="宋体"/>
                <w:color w:val="auto"/>
                <w:highlight w:val="none"/>
                <w:lang w:val="en-US" w:eastAsia="zh-CN"/>
              </w:rPr>
            </w:pPr>
          </w:p>
        </w:tc>
        <w:tc>
          <w:tcPr>
            <w:tcW w:w="825" w:type="dxa"/>
            <w:noWrap w:val="0"/>
            <w:tcMar>
              <w:top w:w="15" w:type="dxa"/>
              <w:left w:w="15" w:type="dxa"/>
              <w:bottom w:w="0" w:type="dxa"/>
              <w:right w:w="15" w:type="dxa"/>
            </w:tcMar>
            <w:vAlign w:val="center"/>
          </w:tcPr>
          <w:p w14:paraId="23FF56BF">
            <w:pPr>
              <w:pStyle w:val="27"/>
              <w:pBdr>
                <w:bottom w:val="none" w:color="auto" w:sz="0" w:space="0"/>
              </w:pBdr>
              <w:tabs>
                <w:tab w:val="clear" w:pos="7143"/>
                <w:tab w:val="clear" w:pos="14287"/>
              </w:tabs>
              <w:spacing w:before="5"/>
              <w:jc w:val="center"/>
              <w:rPr>
                <w:rFonts w:ascii="宋体" w:hAnsi="宋体"/>
                <w:color w:val="auto"/>
                <w:highlight w:val="none"/>
              </w:rPr>
            </w:pPr>
          </w:p>
        </w:tc>
        <w:tc>
          <w:tcPr>
            <w:tcW w:w="890" w:type="dxa"/>
            <w:noWrap w:val="0"/>
            <w:tcMar>
              <w:top w:w="15" w:type="dxa"/>
              <w:left w:w="15" w:type="dxa"/>
              <w:bottom w:w="0" w:type="dxa"/>
              <w:right w:w="15" w:type="dxa"/>
            </w:tcMar>
            <w:vAlign w:val="center"/>
          </w:tcPr>
          <w:p w14:paraId="03062B5C">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6E30837D">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1C313459">
            <w:pPr>
              <w:jc w:val="center"/>
              <w:rPr>
                <w:rFonts w:hAnsi="宋体"/>
                <w:b/>
                <w:bCs/>
                <w:color w:val="auto"/>
                <w:sz w:val="24"/>
                <w:highlight w:val="none"/>
              </w:rPr>
            </w:pPr>
          </w:p>
        </w:tc>
      </w:tr>
      <w:tr w14:paraId="0936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00A8990">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2</w:t>
            </w:r>
          </w:p>
        </w:tc>
        <w:tc>
          <w:tcPr>
            <w:tcW w:w="3644" w:type="dxa"/>
            <w:noWrap/>
            <w:tcMar>
              <w:top w:w="15" w:type="dxa"/>
              <w:left w:w="15" w:type="dxa"/>
              <w:bottom w:w="0" w:type="dxa"/>
              <w:right w:w="15" w:type="dxa"/>
            </w:tcMar>
            <w:vAlign w:val="center"/>
          </w:tcPr>
          <w:p w14:paraId="002A4EAD">
            <w:pPr>
              <w:pStyle w:val="27"/>
              <w:pBdr>
                <w:bottom w:val="none" w:color="auto" w:sz="0" w:space="0"/>
              </w:pBdr>
              <w:tabs>
                <w:tab w:val="clear" w:pos="7143"/>
                <w:tab w:val="clear" w:pos="14287"/>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6718EC78">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4B95F08">
            <w:pPr>
              <w:pStyle w:val="27"/>
              <w:pBdr>
                <w:bottom w:val="none" w:color="auto" w:sz="0" w:space="0"/>
              </w:pBdr>
              <w:tabs>
                <w:tab w:val="clear" w:pos="7143"/>
                <w:tab w:val="clear" w:pos="14287"/>
              </w:tabs>
              <w:spacing w:before="5"/>
              <w:jc w:val="center"/>
              <w:rPr>
                <w:rFonts w:hint="default" w:ascii="宋体" w:hAnsi="宋体" w:eastAsia="宋体"/>
                <w:color w:val="auto"/>
                <w:highlight w:val="none"/>
                <w:lang w:val="en-US" w:eastAsia="zh-CN"/>
              </w:rPr>
            </w:pPr>
          </w:p>
        </w:tc>
        <w:tc>
          <w:tcPr>
            <w:tcW w:w="1994" w:type="dxa"/>
            <w:noWrap w:val="0"/>
            <w:vAlign w:val="center"/>
          </w:tcPr>
          <w:p w14:paraId="5CDBA4DE">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4F66C952">
            <w:pPr>
              <w:jc w:val="center"/>
              <w:rPr>
                <w:rFonts w:hAnsi="宋体"/>
                <w:b/>
                <w:bCs/>
                <w:color w:val="auto"/>
                <w:sz w:val="24"/>
                <w:highlight w:val="none"/>
              </w:rPr>
            </w:pPr>
          </w:p>
        </w:tc>
      </w:tr>
      <w:tr w14:paraId="6788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01AE9494">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3</w:t>
            </w:r>
          </w:p>
        </w:tc>
        <w:tc>
          <w:tcPr>
            <w:tcW w:w="3644" w:type="dxa"/>
            <w:shd w:val="clear" w:color="auto" w:fill="auto"/>
            <w:noWrap/>
            <w:tcMar>
              <w:top w:w="15" w:type="dxa"/>
              <w:left w:w="15" w:type="dxa"/>
              <w:bottom w:w="0" w:type="dxa"/>
              <w:right w:w="15" w:type="dxa"/>
            </w:tcMar>
            <w:vAlign w:val="center"/>
          </w:tcPr>
          <w:p w14:paraId="3B4E07B6">
            <w:pPr>
              <w:pStyle w:val="27"/>
              <w:pBdr>
                <w:bottom w:val="none" w:color="auto" w:sz="0" w:space="0"/>
              </w:pBdr>
              <w:tabs>
                <w:tab w:val="clear" w:pos="7143"/>
                <w:tab w:val="clear" w:pos="14287"/>
              </w:tabs>
              <w:spacing w:before="5"/>
              <w:jc w:val="both"/>
              <w:rPr>
                <w:rFonts w:hint="eastAsia" w:ascii="宋体" w:hAnsi="宋体" w:eastAsia="宋体" w:cs="Times New Roman"/>
                <w:color w:val="auto"/>
                <w:sz w:val="21"/>
                <w:highlight w:val="none"/>
                <w:lang w:val="en-US" w:eastAsia="zh-CN" w:bidi="ar-SA"/>
              </w:rPr>
            </w:pPr>
          </w:p>
        </w:tc>
        <w:tc>
          <w:tcPr>
            <w:tcW w:w="825" w:type="dxa"/>
            <w:shd w:val="clear" w:color="auto" w:fill="auto"/>
            <w:noWrap w:val="0"/>
            <w:tcMar>
              <w:top w:w="15" w:type="dxa"/>
              <w:left w:w="15" w:type="dxa"/>
              <w:bottom w:w="0" w:type="dxa"/>
              <w:right w:w="15" w:type="dxa"/>
            </w:tcMar>
            <w:vAlign w:val="center"/>
          </w:tcPr>
          <w:p w14:paraId="14465328">
            <w:pPr>
              <w:spacing w:before="5"/>
              <w:jc w:val="center"/>
              <w:rPr>
                <w:rFonts w:hint="eastAsia" w:ascii="宋体" w:hAnsi="宋体" w:eastAsia="宋体" w:cs="Times New Roman"/>
                <w:color w:val="auto"/>
                <w:sz w:val="21"/>
                <w:highlight w:val="none"/>
                <w:lang w:val="en-US" w:eastAsia="zh-CN" w:bidi="ar-SA"/>
              </w:rPr>
            </w:pPr>
          </w:p>
        </w:tc>
        <w:tc>
          <w:tcPr>
            <w:tcW w:w="890" w:type="dxa"/>
            <w:shd w:val="clear" w:color="auto" w:fill="auto"/>
            <w:noWrap w:val="0"/>
            <w:tcMar>
              <w:top w:w="15" w:type="dxa"/>
              <w:left w:w="15" w:type="dxa"/>
              <w:bottom w:w="0" w:type="dxa"/>
              <w:right w:w="15" w:type="dxa"/>
            </w:tcMar>
            <w:vAlign w:val="center"/>
          </w:tcPr>
          <w:p w14:paraId="4C1CE30E">
            <w:pPr>
              <w:pStyle w:val="27"/>
              <w:pBdr>
                <w:bottom w:val="none" w:color="auto" w:sz="0" w:space="0"/>
              </w:pBdr>
              <w:tabs>
                <w:tab w:val="clear" w:pos="7143"/>
                <w:tab w:val="clear" w:pos="14287"/>
              </w:tabs>
              <w:spacing w:before="5"/>
              <w:jc w:val="center"/>
              <w:rPr>
                <w:rFonts w:hint="default" w:ascii="宋体" w:hAnsi="宋体" w:eastAsia="宋体" w:cs="Times New Roman"/>
                <w:color w:val="auto"/>
                <w:sz w:val="21"/>
                <w:highlight w:val="none"/>
                <w:lang w:val="en-US" w:eastAsia="zh-CN" w:bidi="ar-SA"/>
              </w:rPr>
            </w:pPr>
          </w:p>
        </w:tc>
        <w:tc>
          <w:tcPr>
            <w:tcW w:w="1994" w:type="dxa"/>
            <w:shd w:val="clear" w:color="auto" w:fill="auto"/>
            <w:noWrap w:val="0"/>
            <w:vAlign w:val="center"/>
          </w:tcPr>
          <w:p w14:paraId="1BC7EE5B">
            <w:pPr>
              <w:pStyle w:val="27"/>
              <w:pBdr>
                <w:bottom w:val="none" w:color="auto" w:sz="0" w:space="0"/>
              </w:pBdr>
              <w:tabs>
                <w:tab w:val="clear" w:pos="7143"/>
                <w:tab w:val="clear" w:pos="14287"/>
              </w:tabs>
              <w:spacing w:before="5"/>
              <w:jc w:val="center"/>
              <w:rPr>
                <w:rFonts w:hint="eastAsia" w:ascii="宋体" w:hAnsi="宋体" w:eastAsia="宋体" w:cs="Times New Roman"/>
                <w:color w:val="auto"/>
                <w:sz w:val="21"/>
                <w:highlight w:val="none"/>
                <w:lang w:val="en-US" w:eastAsia="zh-CN" w:bidi="ar-SA"/>
              </w:rPr>
            </w:pPr>
          </w:p>
        </w:tc>
        <w:tc>
          <w:tcPr>
            <w:tcW w:w="1715" w:type="dxa"/>
            <w:noWrap w:val="0"/>
            <w:vAlign w:val="center"/>
          </w:tcPr>
          <w:p w14:paraId="15ED01C6">
            <w:pPr>
              <w:jc w:val="center"/>
              <w:rPr>
                <w:rFonts w:hAnsi="宋体"/>
                <w:b/>
                <w:bCs/>
                <w:color w:val="auto"/>
                <w:sz w:val="24"/>
                <w:highlight w:val="none"/>
              </w:rPr>
            </w:pPr>
          </w:p>
        </w:tc>
      </w:tr>
      <w:tr w14:paraId="0421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1214BDC6">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4</w:t>
            </w:r>
          </w:p>
        </w:tc>
        <w:tc>
          <w:tcPr>
            <w:tcW w:w="3644" w:type="dxa"/>
            <w:noWrap/>
            <w:tcMar>
              <w:top w:w="15" w:type="dxa"/>
              <w:left w:w="15" w:type="dxa"/>
              <w:bottom w:w="0" w:type="dxa"/>
              <w:right w:w="15" w:type="dxa"/>
            </w:tcMar>
            <w:vAlign w:val="center"/>
          </w:tcPr>
          <w:p w14:paraId="78F87D4D">
            <w:pPr>
              <w:pStyle w:val="27"/>
              <w:pBdr>
                <w:bottom w:val="none" w:color="auto" w:sz="0" w:space="0"/>
              </w:pBdr>
              <w:tabs>
                <w:tab w:val="clear" w:pos="7143"/>
                <w:tab w:val="clear" w:pos="14287"/>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6399B5D1">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2FCDBDD">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1FEF5DC5">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7AD55E57">
            <w:pPr>
              <w:jc w:val="center"/>
              <w:rPr>
                <w:rFonts w:hAnsi="宋体"/>
                <w:b/>
                <w:bCs/>
                <w:color w:val="auto"/>
                <w:sz w:val="24"/>
                <w:highlight w:val="none"/>
              </w:rPr>
            </w:pPr>
          </w:p>
        </w:tc>
      </w:tr>
      <w:tr w14:paraId="64D82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1B222462">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5</w:t>
            </w:r>
          </w:p>
        </w:tc>
        <w:tc>
          <w:tcPr>
            <w:tcW w:w="3644" w:type="dxa"/>
            <w:noWrap/>
            <w:tcMar>
              <w:top w:w="15" w:type="dxa"/>
              <w:left w:w="15" w:type="dxa"/>
              <w:bottom w:w="0" w:type="dxa"/>
              <w:right w:w="15" w:type="dxa"/>
            </w:tcMar>
            <w:vAlign w:val="center"/>
          </w:tcPr>
          <w:p w14:paraId="7B01CCE2">
            <w:pPr>
              <w:pStyle w:val="27"/>
              <w:pBdr>
                <w:bottom w:val="none" w:color="auto" w:sz="0" w:space="0"/>
              </w:pBdr>
              <w:tabs>
                <w:tab w:val="clear" w:pos="7143"/>
                <w:tab w:val="clear" w:pos="14287"/>
              </w:tabs>
              <w:spacing w:before="5"/>
              <w:jc w:val="both"/>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68BE562">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32482074">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51C1D8AF">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15C3DBE0">
            <w:pPr>
              <w:jc w:val="center"/>
              <w:rPr>
                <w:rFonts w:hAnsi="宋体"/>
                <w:b/>
                <w:bCs/>
                <w:color w:val="auto"/>
                <w:sz w:val="24"/>
                <w:highlight w:val="none"/>
              </w:rPr>
            </w:pPr>
          </w:p>
        </w:tc>
      </w:tr>
      <w:tr w14:paraId="3749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0F327EBB">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6</w:t>
            </w:r>
          </w:p>
        </w:tc>
        <w:tc>
          <w:tcPr>
            <w:tcW w:w="3644" w:type="dxa"/>
            <w:noWrap/>
            <w:tcMar>
              <w:top w:w="15" w:type="dxa"/>
              <w:left w:w="15" w:type="dxa"/>
              <w:bottom w:w="0" w:type="dxa"/>
              <w:right w:w="15" w:type="dxa"/>
            </w:tcMar>
            <w:vAlign w:val="center"/>
          </w:tcPr>
          <w:p w14:paraId="426550C7">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D1DA807">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4AA084DC">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4DF827AD">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29E4521A">
            <w:pPr>
              <w:jc w:val="center"/>
              <w:rPr>
                <w:rFonts w:hAnsi="宋体"/>
                <w:b/>
                <w:bCs/>
                <w:color w:val="auto"/>
                <w:sz w:val="24"/>
                <w:highlight w:val="none"/>
              </w:rPr>
            </w:pPr>
          </w:p>
        </w:tc>
      </w:tr>
      <w:tr w14:paraId="71E4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827D02C">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7</w:t>
            </w:r>
          </w:p>
        </w:tc>
        <w:tc>
          <w:tcPr>
            <w:tcW w:w="3644" w:type="dxa"/>
            <w:noWrap/>
            <w:tcMar>
              <w:top w:w="15" w:type="dxa"/>
              <w:left w:w="15" w:type="dxa"/>
              <w:bottom w:w="0" w:type="dxa"/>
              <w:right w:w="15" w:type="dxa"/>
            </w:tcMar>
            <w:vAlign w:val="center"/>
          </w:tcPr>
          <w:p w14:paraId="777622A0">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1D43B451">
            <w:pPr>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2B36D198">
            <w:pPr>
              <w:pStyle w:val="27"/>
              <w:pBdr>
                <w:bottom w:val="none" w:color="auto" w:sz="0" w:space="0"/>
              </w:pBdr>
              <w:tabs>
                <w:tab w:val="clear" w:pos="7143"/>
                <w:tab w:val="clear" w:pos="14287"/>
              </w:tabs>
              <w:spacing w:before="5"/>
              <w:jc w:val="center"/>
              <w:rPr>
                <w:rFonts w:ascii="宋体" w:hAnsi="宋体"/>
                <w:color w:val="auto"/>
                <w:highlight w:val="none"/>
              </w:rPr>
            </w:pPr>
          </w:p>
        </w:tc>
        <w:tc>
          <w:tcPr>
            <w:tcW w:w="1994" w:type="dxa"/>
            <w:noWrap w:val="0"/>
            <w:vAlign w:val="center"/>
          </w:tcPr>
          <w:p w14:paraId="4D78065F">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338177A4">
            <w:pPr>
              <w:jc w:val="center"/>
              <w:rPr>
                <w:rFonts w:hAnsi="宋体"/>
                <w:b/>
                <w:bCs/>
                <w:color w:val="auto"/>
                <w:sz w:val="24"/>
                <w:highlight w:val="none"/>
              </w:rPr>
            </w:pPr>
          </w:p>
        </w:tc>
      </w:tr>
      <w:tr w14:paraId="37AEE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052E989">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8</w:t>
            </w:r>
          </w:p>
        </w:tc>
        <w:tc>
          <w:tcPr>
            <w:tcW w:w="3644" w:type="dxa"/>
            <w:noWrap/>
            <w:tcMar>
              <w:top w:w="15" w:type="dxa"/>
              <w:left w:w="15" w:type="dxa"/>
              <w:bottom w:w="0" w:type="dxa"/>
              <w:right w:w="15" w:type="dxa"/>
            </w:tcMar>
            <w:vAlign w:val="center"/>
          </w:tcPr>
          <w:p w14:paraId="27B4AA8B">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5A4D15D3">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026B490F">
            <w:pPr>
              <w:pStyle w:val="27"/>
              <w:pBdr>
                <w:bottom w:val="none" w:color="auto" w:sz="0" w:space="0"/>
              </w:pBdr>
              <w:tabs>
                <w:tab w:val="clear" w:pos="7143"/>
                <w:tab w:val="clear" w:pos="14287"/>
              </w:tabs>
              <w:spacing w:before="5"/>
              <w:jc w:val="center"/>
              <w:rPr>
                <w:rFonts w:hint="eastAsia" w:ascii="宋体" w:hAnsi="宋体"/>
                <w:color w:val="auto"/>
                <w:highlight w:val="none"/>
                <w:lang w:eastAsia="zh-Hans"/>
              </w:rPr>
            </w:pPr>
          </w:p>
        </w:tc>
        <w:tc>
          <w:tcPr>
            <w:tcW w:w="1994" w:type="dxa"/>
            <w:noWrap w:val="0"/>
            <w:vAlign w:val="center"/>
          </w:tcPr>
          <w:p w14:paraId="0D11342F">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0921A186">
            <w:pPr>
              <w:jc w:val="center"/>
              <w:rPr>
                <w:rFonts w:hAnsi="宋体"/>
                <w:b/>
                <w:bCs/>
                <w:color w:val="auto"/>
                <w:sz w:val="24"/>
                <w:highlight w:val="none"/>
              </w:rPr>
            </w:pPr>
          </w:p>
        </w:tc>
      </w:tr>
      <w:tr w14:paraId="044BF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70345994">
            <w:pPr>
              <w:pStyle w:val="27"/>
              <w:pBdr>
                <w:bottom w:val="none" w:color="auto" w:sz="0" w:space="0"/>
              </w:pBdr>
              <w:tabs>
                <w:tab w:val="clear" w:pos="7143"/>
                <w:tab w:val="clear" w:pos="14287"/>
              </w:tabs>
              <w:spacing w:before="5"/>
              <w:jc w:val="center"/>
              <w:rPr>
                <w:rFonts w:hint="eastAsia" w:ascii="宋体" w:hAnsi="宋体"/>
                <w:color w:val="auto"/>
                <w:highlight w:val="none"/>
              </w:rPr>
            </w:pPr>
            <w:r>
              <w:rPr>
                <w:rFonts w:hint="eastAsia" w:ascii="宋体" w:hAnsi="宋体"/>
                <w:color w:val="auto"/>
                <w:highlight w:val="none"/>
              </w:rPr>
              <w:t>9</w:t>
            </w:r>
          </w:p>
        </w:tc>
        <w:tc>
          <w:tcPr>
            <w:tcW w:w="3644" w:type="dxa"/>
            <w:noWrap/>
            <w:tcMar>
              <w:top w:w="15" w:type="dxa"/>
              <w:left w:w="15" w:type="dxa"/>
              <w:bottom w:w="0" w:type="dxa"/>
              <w:right w:w="15" w:type="dxa"/>
            </w:tcMar>
            <w:vAlign w:val="center"/>
          </w:tcPr>
          <w:p w14:paraId="55D620DE">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2395E6FC">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51DA95A6">
            <w:pPr>
              <w:pStyle w:val="27"/>
              <w:pBdr>
                <w:bottom w:val="none" w:color="auto" w:sz="0" w:space="0"/>
              </w:pBdr>
              <w:tabs>
                <w:tab w:val="clear" w:pos="7143"/>
                <w:tab w:val="clear" w:pos="14287"/>
              </w:tabs>
              <w:spacing w:before="5"/>
              <w:jc w:val="center"/>
              <w:rPr>
                <w:rFonts w:hint="eastAsia" w:ascii="宋体" w:hAnsi="宋体"/>
                <w:color w:val="auto"/>
                <w:highlight w:val="none"/>
                <w:lang w:eastAsia="zh-Hans"/>
              </w:rPr>
            </w:pPr>
          </w:p>
        </w:tc>
        <w:tc>
          <w:tcPr>
            <w:tcW w:w="1994" w:type="dxa"/>
            <w:noWrap w:val="0"/>
            <w:vAlign w:val="center"/>
          </w:tcPr>
          <w:p w14:paraId="2DE6F8C9">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532ABE73">
            <w:pPr>
              <w:jc w:val="center"/>
              <w:rPr>
                <w:rFonts w:hAnsi="宋体"/>
                <w:b/>
                <w:bCs/>
                <w:color w:val="auto"/>
                <w:sz w:val="24"/>
                <w:highlight w:val="none"/>
              </w:rPr>
            </w:pPr>
          </w:p>
        </w:tc>
      </w:tr>
      <w:tr w14:paraId="6974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1" w:hRule="atLeast"/>
          <w:jc w:val="center"/>
        </w:trPr>
        <w:tc>
          <w:tcPr>
            <w:tcW w:w="729" w:type="dxa"/>
            <w:gridSpan w:val="2"/>
            <w:noWrap/>
            <w:tcMar>
              <w:top w:w="15" w:type="dxa"/>
              <w:left w:w="15" w:type="dxa"/>
              <w:bottom w:w="0" w:type="dxa"/>
              <w:right w:w="15" w:type="dxa"/>
            </w:tcMar>
            <w:vAlign w:val="center"/>
          </w:tcPr>
          <w:p w14:paraId="262190EF">
            <w:pPr>
              <w:pStyle w:val="27"/>
              <w:pBdr>
                <w:bottom w:val="none" w:color="auto" w:sz="0" w:space="0"/>
              </w:pBdr>
              <w:tabs>
                <w:tab w:val="clear" w:pos="7143"/>
                <w:tab w:val="clear" w:pos="14287"/>
              </w:tabs>
              <w:spacing w:before="5"/>
              <w:jc w:val="center"/>
              <w:rPr>
                <w:rFonts w:ascii="宋体" w:hAnsi="宋体"/>
                <w:color w:val="auto"/>
                <w:highlight w:val="none"/>
              </w:rPr>
            </w:pPr>
            <w:r>
              <w:rPr>
                <w:rFonts w:hint="eastAsia" w:ascii="宋体" w:hAnsi="宋体"/>
                <w:color w:val="auto"/>
                <w:highlight w:val="none"/>
              </w:rPr>
              <w:t>10</w:t>
            </w:r>
          </w:p>
        </w:tc>
        <w:tc>
          <w:tcPr>
            <w:tcW w:w="3644" w:type="dxa"/>
            <w:noWrap/>
            <w:tcMar>
              <w:top w:w="15" w:type="dxa"/>
              <w:left w:w="15" w:type="dxa"/>
              <w:bottom w:w="0" w:type="dxa"/>
              <w:right w:w="15" w:type="dxa"/>
            </w:tcMar>
            <w:vAlign w:val="center"/>
          </w:tcPr>
          <w:p w14:paraId="31057A16">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25" w:type="dxa"/>
            <w:noWrap w:val="0"/>
            <w:tcMar>
              <w:top w:w="15" w:type="dxa"/>
              <w:left w:w="15" w:type="dxa"/>
              <w:bottom w:w="0" w:type="dxa"/>
              <w:right w:w="15" w:type="dxa"/>
            </w:tcMar>
            <w:vAlign w:val="center"/>
          </w:tcPr>
          <w:p w14:paraId="0D25DC19">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890" w:type="dxa"/>
            <w:noWrap w:val="0"/>
            <w:tcMar>
              <w:top w:w="15" w:type="dxa"/>
              <w:left w:w="15" w:type="dxa"/>
              <w:bottom w:w="0" w:type="dxa"/>
              <w:right w:w="15" w:type="dxa"/>
            </w:tcMar>
            <w:vAlign w:val="center"/>
          </w:tcPr>
          <w:p w14:paraId="3C896886">
            <w:pPr>
              <w:pStyle w:val="27"/>
              <w:pBdr>
                <w:bottom w:val="none" w:color="auto" w:sz="0" w:space="0"/>
              </w:pBdr>
              <w:tabs>
                <w:tab w:val="clear" w:pos="7143"/>
                <w:tab w:val="clear" w:pos="14287"/>
              </w:tabs>
              <w:spacing w:before="5"/>
              <w:jc w:val="center"/>
              <w:rPr>
                <w:rFonts w:hint="eastAsia" w:ascii="宋体" w:hAnsi="宋体"/>
                <w:color w:val="auto"/>
                <w:highlight w:val="none"/>
                <w:lang w:eastAsia="zh-Hans"/>
              </w:rPr>
            </w:pPr>
          </w:p>
        </w:tc>
        <w:tc>
          <w:tcPr>
            <w:tcW w:w="1994" w:type="dxa"/>
            <w:noWrap w:val="0"/>
            <w:vAlign w:val="center"/>
          </w:tcPr>
          <w:p w14:paraId="6D1438CC">
            <w:pPr>
              <w:pStyle w:val="27"/>
              <w:pBdr>
                <w:bottom w:val="none" w:color="auto" w:sz="0" w:space="0"/>
              </w:pBdr>
              <w:tabs>
                <w:tab w:val="clear" w:pos="7143"/>
                <w:tab w:val="clear" w:pos="14287"/>
              </w:tabs>
              <w:spacing w:before="5"/>
              <w:jc w:val="center"/>
              <w:rPr>
                <w:rFonts w:hint="eastAsia" w:ascii="宋体" w:hAnsi="宋体"/>
                <w:color w:val="auto"/>
                <w:highlight w:val="none"/>
              </w:rPr>
            </w:pPr>
          </w:p>
        </w:tc>
        <w:tc>
          <w:tcPr>
            <w:tcW w:w="1715" w:type="dxa"/>
            <w:noWrap w:val="0"/>
            <w:vAlign w:val="center"/>
          </w:tcPr>
          <w:p w14:paraId="796EDEA4">
            <w:pPr>
              <w:jc w:val="center"/>
              <w:rPr>
                <w:rFonts w:hAnsi="宋体"/>
                <w:b/>
                <w:bCs/>
                <w:color w:val="auto"/>
                <w:sz w:val="24"/>
                <w:highlight w:val="none"/>
              </w:rPr>
            </w:pPr>
          </w:p>
        </w:tc>
      </w:tr>
      <w:tr w14:paraId="72ACB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4" w:hRule="atLeast"/>
          <w:jc w:val="center"/>
        </w:trPr>
        <w:tc>
          <w:tcPr>
            <w:tcW w:w="9797" w:type="dxa"/>
            <w:gridSpan w:val="7"/>
            <w:noWrap w:val="0"/>
            <w:tcMar>
              <w:top w:w="15" w:type="dxa"/>
              <w:left w:w="15" w:type="dxa"/>
              <w:bottom w:w="0" w:type="dxa"/>
              <w:right w:w="15" w:type="dxa"/>
            </w:tcMar>
            <w:vAlign w:val="center"/>
          </w:tcPr>
          <w:p w14:paraId="5522A965">
            <w:pPr>
              <w:jc w:val="both"/>
              <w:rPr>
                <w:rFonts w:hAnsi="宋体"/>
                <w:color w:val="auto"/>
                <w:sz w:val="24"/>
                <w:highlight w:val="none"/>
              </w:rPr>
            </w:pPr>
            <w:r>
              <w:rPr>
                <w:rFonts w:hint="eastAsia" w:hAnsi="宋体"/>
                <w:b/>
                <w:bCs/>
                <w:color w:val="auto"/>
                <w:sz w:val="24"/>
                <w:highlight w:val="none"/>
              </w:rPr>
              <w:t>总报价：大写                                           小写</w:t>
            </w:r>
          </w:p>
        </w:tc>
      </w:tr>
      <w:tr w14:paraId="0CD39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99" w:hRule="atLeast"/>
          <w:jc w:val="center"/>
        </w:trPr>
        <w:tc>
          <w:tcPr>
            <w:tcW w:w="621" w:type="dxa"/>
            <w:vMerge w:val="restart"/>
            <w:noWrap w:val="0"/>
            <w:vAlign w:val="center"/>
          </w:tcPr>
          <w:p w14:paraId="3E001E63">
            <w:pPr>
              <w:pStyle w:val="36"/>
              <w:spacing w:line="240" w:lineRule="auto"/>
              <w:ind w:left="0" w:firstLine="0"/>
              <w:jc w:val="left"/>
              <w:rPr>
                <w:rFonts w:ascii="宋体" w:hAnsi="宋体"/>
                <w:b/>
                <w:bCs/>
                <w:color w:val="auto"/>
                <w:sz w:val="24"/>
                <w:highlight w:val="none"/>
              </w:rPr>
            </w:pPr>
            <w:r>
              <w:rPr>
                <w:rFonts w:hint="eastAsia" w:ascii="宋体" w:hAnsi="宋体"/>
                <w:b/>
                <w:bCs/>
                <w:color w:val="auto"/>
                <w:sz w:val="24"/>
                <w:highlight w:val="none"/>
              </w:rPr>
              <w:t>服</w:t>
            </w:r>
          </w:p>
          <w:p w14:paraId="3B78D561">
            <w:pPr>
              <w:pStyle w:val="36"/>
              <w:spacing w:line="240" w:lineRule="auto"/>
              <w:ind w:left="420"/>
              <w:jc w:val="center"/>
              <w:rPr>
                <w:rFonts w:ascii="宋体" w:hAnsi="宋体"/>
                <w:b/>
                <w:bCs/>
                <w:color w:val="auto"/>
                <w:sz w:val="24"/>
                <w:highlight w:val="none"/>
              </w:rPr>
            </w:pPr>
          </w:p>
          <w:p w14:paraId="7BF324C1">
            <w:pPr>
              <w:pStyle w:val="36"/>
              <w:spacing w:line="240" w:lineRule="auto"/>
              <w:ind w:left="0" w:firstLine="0"/>
              <w:jc w:val="left"/>
              <w:rPr>
                <w:rFonts w:ascii="宋体" w:hAnsi="宋体"/>
                <w:b/>
                <w:bCs/>
                <w:color w:val="auto"/>
                <w:sz w:val="24"/>
                <w:highlight w:val="none"/>
              </w:rPr>
            </w:pPr>
            <w:r>
              <w:rPr>
                <w:rFonts w:hint="eastAsia" w:ascii="宋体" w:hAnsi="宋体"/>
                <w:b/>
                <w:bCs/>
                <w:color w:val="auto"/>
                <w:sz w:val="24"/>
                <w:highlight w:val="none"/>
              </w:rPr>
              <w:t>务</w:t>
            </w:r>
          </w:p>
          <w:p w14:paraId="01CD616F">
            <w:pPr>
              <w:pStyle w:val="36"/>
              <w:spacing w:line="240" w:lineRule="auto"/>
              <w:ind w:left="420"/>
              <w:jc w:val="center"/>
              <w:rPr>
                <w:rFonts w:ascii="宋体" w:hAnsi="宋体"/>
                <w:b/>
                <w:bCs/>
                <w:color w:val="auto"/>
                <w:sz w:val="24"/>
                <w:highlight w:val="none"/>
              </w:rPr>
            </w:pPr>
          </w:p>
          <w:p w14:paraId="03A98616">
            <w:pPr>
              <w:pStyle w:val="36"/>
              <w:spacing w:line="240" w:lineRule="auto"/>
              <w:ind w:left="0" w:firstLine="0"/>
              <w:jc w:val="left"/>
              <w:rPr>
                <w:rFonts w:ascii="宋体" w:hAnsi="宋体"/>
                <w:b/>
                <w:bCs/>
                <w:color w:val="auto"/>
                <w:sz w:val="24"/>
                <w:highlight w:val="none"/>
              </w:rPr>
            </w:pPr>
            <w:r>
              <w:rPr>
                <w:rFonts w:hint="eastAsia" w:ascii="宋体" w:hAnsi="宋体"/>
                <w:b/>
                <w:bCs/>
                <w:color w:val="auto"/>
                <w:sz w:val="24"/>
                <w:highlight w:val="none"/>
              </w:rPr>
              <w:t>承</w:t>
            </w:r>
          </w:p>
          <w:p w14:paraId="4F0FC1B6">
            <w:pPr>
              <w:pStyle w:val="36"/>
              <w:spacing w:line="240" w:lineRule="auto"/>
              <w:ind w:left="420"/>
              <w:jc w:val="center"/>
              <w:rPr>
                <w:rFonts w:ascii="宋体" w:hAnsi="宋体"/>
                <w:b/>
                <w:bCs/>
                <w:color w:val="auto"/>
                <w:sz w:val="24"/>
                <w:highlight w:val="none"/>
              </w:rPr>
            </w:pPr>
          </w:p>
          <w:p w14:paraId="3DF9E704">
            <w:pPr>
              <w:pStyle w:val="36"/>
              <w:spacing w:line="240" w:lineRule="auto"/>
              <w:ind w:left="0" w:firstLine="0"/>
              <w:jc w:val="left"/>
              <w:rPr>
                <w:rFonts w:ascii="宋体" w:hAnsi="宋体"/>
                <w:bCs/>
                <w:color w:val="auto"/>
                <w:sz w:val="24"/>
                <w:highlight w:val="none"/>
              </w:rPr>
            </w:pPr>
            <w:r>
              <w:rPr>
                <w:rFonts w:hint="eastAsia" w:ascii="宋体" w:hAnsi="宋体"/>
                <w:b/>
                <w:bCs/>
                <w:color w:val="auto"/>
                <w:sz w:val="24"/>
                <w:highlight w:val="none"/>
              </w:rPr>
              <w:t>诺</w:t>
            </w:r>
          </w:p>
        </w:tc>
        <w:tc>
          <w:tcPr>
            <w:tcW w:w="9176" w:type="dxa"/>
            <w:gridSpan w:val="6"/>
            <w:noWrap w:val="0"/>
            <w:vAlign w:val="center"/>
          </w:tcPr>
          <w:p w14:paraId="7E9FD862">
            <w:pPr>
              <w:jc w:val="both"/>
              <w:rPr>
                <w:rFonts w:hAnsi="宋体"/>
                <w:bCs/>
                <w:color w:val="auto"/>
                <w:sz w:val="24"/>
                <w:highlight w:val="none"/>
              </w:rPr>
            </w:pPr>
            <w:r>
              <w:rPr>
                <w:rFonts w:hint="eastAsia" w:hAnsi="宋体"/>
                <w:bCs/>
                <w:color w:val="auto"/>
                <w:sz w:val="24"/>
                <w:highlight w:val="none"/>
              </w:rPr>
              <w:t>1</w:t>
            </w:r>
            <w:r>
              <w:rPr>
                <w:rFonts w:hAnsi="宋体"/>
                <w:bCs/>
                <w:color w:val="auto"/>
                <w:sz w:val="24"/>
                <w:highlight w:val="none"/>
              </w:rPr>
              <w:t>.</w:t>
            </w:r>
            <w:r>
              <w:rPr>
                <w:rFonts w:hint="eastAsia" w:hAnsi="宋体"/>
                <w:bCs/>
                <w:color w:val="auto"/>
                <w:sz w:val="24"/>
                <w:highlight w:val="none"/>
              </w:rPr>
              <w:t>服务质量：</w:t>
            </w:r>
          </w:p>
          <w:p w14:paraId="3F9EAE43">
            <w:pPr>
              <w:jc w:val="both"/>
              <w:rPr>
                <w:rFonts w:hAnsi="宋体"/>
                <w:bCs/>
                <w:color w:val="auto"/>
                <w:sz w:val="24"/>
                <w:highlight w:val="none"/>
              </w:rPr>
            </w:pPr>
            <w:r>
              <w:rPr>
                <w:rFonts w:hAnsi="宋体"/>
                <w:bCs/>
                <w:color w:val="auto"/>
                <w:sz w:val="24"/>
                <w:highlight w:val="none"/>
              </w:rPr>
              <w:t>2.</w:t>
            </w:r>
            <w:r>
              <w:rPr>
                <w:rFonts w:hint="eastAsia" w:hAnsi="宋体"/>
                <w:bCs/>
                <w:color w:val="auto"/>
                <w:sz w:val="24"/>
                <w:highlight w:val="none"/>
              </w:rPr>
              <w:t>服务团队配置：</w:t>
            </w:r>
          </w:p>
          <w:p w14:paraId="5CB7AD18">
            <w:pPr>
              <w:jc w:val="both"/>
              <w:rPr>
                <w:rFonts w:hAnsi="宋体"/>
                <w:bCs/>
                <w:color w:val="auto"/>
                <w:sz w:val="24"/>
                <w:highlight w:val="none"/>
              </w:rPr>
            </w:pPr>
            <w:r>
              <w:rPr>
                <w:rFonts w:hAnsi="宋体"/>
                <w:bCs/>
                <w:color w:val="auto"/>
                <w:sz w:val="24"/>
                <w:highlight w:val="none"/>
              </w:rPr>
              <w:t>3.</w:t>
            </w:r>
            <w:r>
              <w:rPr>
                <w:rFonts w:hint="eastAsia" w:hAnsi="宋体"/>
                <w:bCs/>
                <w:color w:val="auto"/>
                <w:sz w:val="24"/>
                <w:highlight w:val="none"/>
              </w:rPr>
              <w:t>其他承诺：</w:t>
            </w:r>
          </w:p>
          <w:p w14:paraId="6A35C45C">
            <w:pPr>
              <w:jc w:val="both"/>
              <w:rPr>
                <w:rFonts w:hAnsi="宋体"/>
                <w:bCs/>
                <w:color w:val="auto"/>
                <w:sz w:val="24"/>
                <w:highlight w:val="none"/>
              </w:rPr>
            </w:pPr>
            <w:r>
              <w:rPr>
                <w:rFonts w:hint="eastAsia" w:hAnsi="宋体"/>
                <w:bCs/>
                <w:color w:val="auto"/>
                <w:sz w:val="24"/>
                <w:highlight w:val="none"/>
              </w:rPr>
              <w:t>（以上是主要承诺，供投标人参考，投标人应在满足招标文件要求的基础上，根据自己单位的情况</w:t>
            </w:r>
            <w:r>
              <w:rPr>
                <w:rFonts w:hint="eastAsia" w:hAnsi="宋体"/>
                <w:bCs/>
                <w:color w:val="auto"/>
                <w:sz w:val="24"/>
                <w:highlight w:val="none"/>
                <w:lang w:eastAsia="zh-CN"/>
              </w:rPr>
              <w:t>做出</w:t>
            </w:r>
            <w:r>
              <w:rPr>
                <w:rFonts w:hint="eastAsia" w:hAnsi="宋体"/>
                <w:bCs/>
                <w:color w:val="auto"/>
                <w:sz w:val="24"/>
                <w:highlight w:val="none"/>
              </w:rPr>
              <w:t>具体承诺）</w:t>
            </w:r>
          </w:p>
        </w:tc>
      </w:tr>
      <w:tr w14:paraId="6A99F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821" w:hRule="atLeast"/>
          <w:jc w:val="center"/>
        </w:trPr>
        <w:tc>
          <w:tcPr>
            <w:tcW w:w="621" w:type="dxa"/>
            <w:vMerge w:val="continue"/>
            <w:noWrap w:val="0"/>
            <w:vAlign w:val="center"/>
          </w:tcPr>
          <w:p w14:paraId="425251BF">
            <w:pPr>
              <w:pStyle w:val="36"/>
              <w:spacing w:line="240" w:lineRule="auto"/>
              <w:ind w:left="420"/>
              <w:jc w:val="center"/>
              <w:rPr>
                <w:rFonts w:ascii="宋体" w:hAnsi="宋体"/>
                <w:bCs/>
                <w:color w:val="auto"/>
                <w:sz w:val="24"/>
                <w:highlight w:val="none"/>
              </w:rPr>
            </w:pPr>
          </w:p>
        </w:tc>
        <w:tc>
          <w:tcPr>
            <w:tcW w:w="9176" w:type="dxa"/>
            <w:gridSpan w:val="6"/>
            <w:noWrap w:val="0"/>
            <w:vAlign w:val="center"/>
          </w:tcPr>
          <w:p w14:paraId="424DF87F">
            <w:pPr>
              <w:jc w:val="center"/>
              <w:rPr>
                <w:rFonts w:hAnsi="宋体"/>
                <w:bCs/>
                <w:color w:val="auto"/>
                <w:sz w:val="24"/>
                <w:highlight w:val="none"/>
              </w:rPr>
            </w:pPr>
          </w:p>
        </w:tc>
      </w:tr>
    </w:tbl>
    <w:p w14:paraId="0B29C96C">
      <w:pPr>
        <w:spacing w:line="360" w:lineRule="auto"/>
        <w:outlineLvl w:val="0"/>
        <w:rPr>
          <w:rFonts w:hAnsi="宋体"/>
          <w:bCs/>
          <w:color w:val="auto"/>
          <w:sz w:val="24"/>
          <w:highlight w:val="none"/>
        </w:rPr>
      </w:pPr>
    </w:p>
    <w:p w14:paraId="711E29C8">
      <w:pPr>
        <w:spacing w:line="360" w:lineRule="auto"/>
        <w:outlineLvl w:val="0"/>
        <w:rPr>
          <w:rFonts w:hAnsi="宋体" w:cs="宋体"/>
          <w:color w:val="auto"/>
          <w:sz w:val="24"/>
          <w:highlight w:val="none"/>
          <w:lang w:val="zh-CN"/>
        </w:rPr>
      </w:pPr>
      <w:r>
        <w:rPr>
          <w:rFonts w:hint="eastAsia" w:hAnsi="宋体"/>
          <w:b/>
          <w:color w:val="auto"/>
          <w:sz w:val="24"/>
          <w:highlight w:val="none"/>
        </w:rPr>
        <w:t>注：</w:t>
      </w:r>
      <w:r>
        <w:rPr>
          <w:rFonts w:hint="eastAsia" w:hAnsi="宋体"/>
          <w:bCs/>
          <w:color w:val="auto"/>
          <w:sz w:val="24"/>
          <w:highlight w:val="none"/>
        </w:rPr>
        <w:t>（1）</w:t>
      </w:r>
      <w:r>
        <w:rPr>
          <w:rFonts w:hint="eastAsia" w:hAnsi="宋体" w:cs="宋体"/>
          <w:color w:val="auto"/>
          <w:sz w:val="24"/>
          <w:highlight w:val="none"/>
          <w:lang w:val="zh-CN"/>
        </w:rPr>
        <w:t>投标供应商如为“小微企业”，必须提供投标人《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人对所报相关数据的真实性负责，江苏至衡诚达工程咨询有限公司有权将相关内容进行公示；</w:t>
      </w:r>
    </w:p>
    <w:p w14:paraId="7C20EDE2">
      <w:pPr>
        <w:spacing w:line="360" w:lineRule="auto"/>
        <w:ind w:firstLine="360"/>
        <w:outlineLvl w:val="0"/>
        <w:rPr>
          <w:rFonts w:hAnsi="宋体"/>
          <w:bCs/>
          <w:color w:val="auto"/>
          <w:sz w:val="24"/>
          <w:highlight w:val="none"/>
        </w:rPr>
      </w:pPr>
      <w:r>
        <w:rPr>
          <w:rFonts w:hint="eastAsia" w:hAnsi="宋体"/>
          <w:bCs/>
          <w:color w:val="auto"/>
          <w:sz w:val="24"/>
          <w:highlight w:val="none"/>
        </w:rPr>
        <w:t>（2）报价人应当根据“项目技术要求和有关说明”的内容在上表中详细填写，包含但不限于以上内容，请各供应商自行补充完善；</w:t>
      </w:r>
    </w:p>
    <w:p w14:paraId="5704E887">
      <w:pPr>
        <w:spacing w:line="360" w:lineRule="auto"/>
        <w:ind w:firstLine="360"/>
        <w:outlineLvl w:val="0"/>
        <w:rPr>
          <w:rFonts w:hAnsi="宋体"/>
          <w:bCs/>
          <w:color w:val="auto"/>
          <w:sz w:val="24"/>
          <w:highlight w:val="none"/>
        </w:rPr>
      </w:pPr>
      <w:r>
        <w:rPr>
          <w:rFonts w:hint="eastAsia" w:hAnsi="宋体"/>
          <w:bCs/>
          <w:color w:val="auto"/>
          <w:sz w:val="24"/>
          <w:highlight w:val="none"/>
        </w:rPr>
        <w:t>（3）表格不够可自行延长；</w:t>
      </w:r>
    </w:p>
    <w:p w14:paraId="0E67D63E">
      <w:pPr>
        <w:spacing w:line="360" w:lineRule="auto"/>
        <w:rPr>
          <w:rFonts w:hint="eastAsia" w:hAnsi="宋体"/>
          <w:bCs/>
          <w:color w:val="auto"/>
          <w:sz w:val="24"/>
          <w:highlight w:val="none"/>
        </w:rPr>
      </w:pPr>
      <w:r>
        <w:rPr>
          <w:rFonts w:hint="eastAsia" w:hAnsi="宋体"/>
          <w:bCs/>
          <w:color w:val="auto"/>
          <w:sz w:val="24"/>
          <w:highlight w:val="none"/>
        </w:rPr>
        <w:t xml:space="preserve"> </w:t>
      </w:r>
      <w:r>
        <w:rPr>
          <w:rFonts w:hAnsi="宋体"/>
          <w:bCs/>
          <w:color w:val="auto"/>
          <w:sz w:val="24"/>
          <w:highlight w:val="none"/>
        </w:rPr>
        <w:t xml:space="preserve">  </w:t>
      </w:r>
      <w:r>
        <w:rPr>
          <w:rFonts w:hint="eastAsia" w:hAnsi="宋体"/>
          <w:bCs/>
          <w:color w:val="auto"/>
          <w:sz w:val="24"/>
          <w:highlight w:val="none"/>
        </w:rPr>
        <w:t>（4）本表所填内容和附件中列表</w:t>
      </w:r>
      <w:r>
        <w:rPr>
          <w:rFonts w:hint="eastAsia" w:hAnsi="宋体"/>
          <w:bCs/>
          <w:color w:val="auto"/>
          <w:sz w:val="24"/>
          <w:highlight w:val="none"/>
          <w:lang w:val="en-US" w:eastAsia="zh-CN"/>
        </w:rPr>
        <w:t>内容</w:t>
      </w:r>
      <w:r>
        <w:rPr>
          <w:rFonts w:hint="eastAsia" w:hAnsi="宋体"/>
          <w:bCs/>
          <w:color w:val="auto"/>
          <w:sz w:val="24"/>
          <w:highlight w:val="none"/>
        </w:rPr>
        <w:t>并不冲突，请供应商认真填写本表及附件列表。</w:t>
      </w:r>
    </w:p>
    <w:p w14:paraId="2D0D65CC">
      <w:pPr>
        <w:spacing w:line="360" w:lineRule="auto"/>
        <w:ind w:firstLine="360"/>
        <w:rPr>
          <w:rFonts w:hint="eastAsia" w:hAnsi="宋体"/>
          <w:bCs/>
          <w:color w:val="auto"/>
          <w:sz w:val="24"/>
          <w:highlight w:val="none"/>
        </w:rPr>
      </w:pPr>
      <w:r>
        <w:rPr>
          <w:rFonts w:hint="eastAsia" w:hAnsi="宋体"/>
          <w:bCs/>
          <w:color w:val="auto"/>
          <w:sz w:val="24"/>
          <w:highlight w:val="none"/>
        </w:rPr>
        <w:t>（5）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p>
    <w:p w14:paraId="23524676">
      <w:pPr>
        <w:outlineLvl w:val="2"/>
        <w:rPr>
          <w:rFonts w:hint="eastAsia" w:ascii="宋体" w:hAnsi="宋体" w:eastAsia="宋体" w:cs="宋体"/>
          <w:b/>
          <w:bCs w:val="0"/>
          <w:color w:val="auto"/>
          <w:sz w:val="32"/>
          <w:szCs w:val="32"/>
          <w:highlight w:val="none"/>
        </w:rPr>
      </w:pPr>
      <w:r>
        <w:rPr>
          <w:rFonts w:ascii="黑体" w:hAnsi="宋体" w:eastAsia="黑体"/>
          <w:bCs/>
          <w:color w:val="auto"/>
          <w:sz w:val="24"/>
          <w:highlight w:val="none"/>
        </w:rPr>
        <w:br w:type="page" w:clear="all"/>
      </w:r>
      <w:r>
        <w:rPr>
          <w:rFonts w:hint="eastAsia" w:ascii="宋体" w:hAnsi="宋体" w:eastAsia="宋体" w:cs="宋体"/>
          <w:b/>
          <w:bCs w:val="0"/>
          <w:color w:val="auto"/>
          <w:sz w:val="32"/>
          <w:szCs w:val="32"/>
          <w:highlight w:val="none"/>
        </w:rPr>
        <w:t>（九）投标偏离表（格式）：</w:t>
      </w:r>
    </w:p>
    <w:p w14:paraId="57888A2F">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投标偏离表</w:t>
      </w:r>
    </w:p>
    <w:p w14:paraId="16F8E4D4">
      <w:pPr>
        <w:spacing w:line="400" w:lineRule="exact"/>
        <w:jc w:val="center"/>
        <w:rPr>
          <w:rFonts w:hint="eastAsia" w:ascii="宋体" w:hAnsi="宋体" w:eastAsia="宋体" w:cs="宋体"/>
          <w:bCs/>
          <w:color w:val="auto"/>
          <w:sz w:val="28"/>
          <w:szCs w:val="28"/>
          <w:highlight w:val="none"/>
        </w:rPr>
      </w:pPr>
    </w:p>
    <w:p w14:paraId="1CC9F6AC">
      <w:pPr>
        <w:spacing w:line="400" w:lineRule="exact"/>
        <w:jc w:val="center"/>
        <w:rPr>
          <w:rFonts w:hint="eastAsia" w:ascii="宋体" w:hAnsi="宋体" w:eastAsia="宋体" w:cs="宋体"/>
          <w:bCs/>
          <w:color w:val="auto"/>
          <w:sz w:val="28"/>
          <w:szCs w:val="28"/>
          <w:highlight w:val="none"/>
        </w:rPr>
      </w:pPr>
    </w:p>
    <w:p w14:paraId="74D95078">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JSZC-320200-ZHCD-G2025-0027</w:t>
      </w:r>
    </w:p>
    <w:tbl>
      <w:tblPr>
        <w:tblStyle w:val="41"/>
        <w:tblW w:w="9885" w:type="dxa"/>
        <w:tblInd w:w="-15" w:type="dxa"/>
        <w:tblLayout w:type="fixed"/>
        <w:tblCellMar>
          <w:top w:w="15" w:type="dxa"/>
          <w:left w:w="15" w:type="dxa"/>
          <w:bottom w:w="0" w:type="dxa"/>
          <w:right w:w="15" w:type="dxa"/>
        </w:tblCellMar>
      </w:tblPr>
      <w:tblGrid>
        <w:gridCol w:w="1905"/>
        <w:gridCol w:w="2835"/>
        <w:gridCol w:w="2835"/>
        <w:gridCol w:w="2310"/>
      </w:tblGrid>
      <w:tr w14:paraId="7CBB79ED">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AAED7C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3E8173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885299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C3728CC">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6EB9160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CD0590A">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D367B57">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38328FE">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E58D5C2">
            <w:pPr>
              <w:jc w:val="center"/>
              <w:rPr>
                <w:rFonts w:hint="eastAsia" w:ascii="宋体" w:hAnsi="宋体" w:eastAsia="宋体" w:cs="宋体"/>
                <w:bCs/>
                <w:color w:val="auto"/>
                <w:highlight w:val="none"/>
              </w:rPr>
            </w:pPr>
          </w:p>
        </w:tc>
      </w:tr>
      <w:tr w14:paraId="3E792293">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31DF4F1">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B03B27C">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5C15E64">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F80E3FC">
            <w:pPr>
              <w:jc w:val="center"/>
              <w:rPr>
                <w:rFonts w:hint="eastAsia" w:ascii="宋体" w:hAnsi="宋体" w:eastAsia="宋体" w:cs="宋体"/>
                <w:bCs/>
                <w:color w:val="auto"/>
                <w:highlight w:val="none"/>
              </w:rPr>
            </w:pPr>
          </w:p>
        </w:tc>
      </w:tr>
      <w:tr w14:paraId="5950B45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AB256D4">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E75517A">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89C488E">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EDF8ACE">
            <w:pPr>
              <w:jc w:val="center"/>
              <w:rPr>
                <w:rFonts w:hint="eastAsia" w:ascii="宋体" w:hAnsi="宋体" w:eastAsia="宋体" w:cs="宋体"/>
                <w:bCs/>
                <w:color w:val="auto"/>
                <w:highlight w:val="none"/>
              </w:rPr>
            </w:pPr>
          </w:p>
        </w:tc>
      </w:tr>
      <w:tr w14:paraId="79D98C4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59F4F96">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58EFD45">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3781CE">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10D8968">
            <w:pPr>
              <w:jc w:val="center"/>
              <w:rPr>
                <w:rFonts w:hint="eastAsia" w:ascii="宋体" w:hAnsi="宋体" w:eastAsia="宋体" w:cs="宋体"/>
                <w:bCs/>
                <w:color w:val="auto"/>
                <w:highlight w:val="none"/>
              </w:rPr>
            </w:pPr>
          </w:p>
        </w:tc>
      </w:tr>
    </w:tbl>
    <w:p w14:paraId="0C411CA3">
      <w:pPr>
        <w:rPr>
          <w:rFonts w:hint="eastAsia" w:ascii="宋体" w:hAnsi="宋体" w:eastAsia="宋体" w:cs="宋体"/>
          <w:b/>
          <w:color w:val="auto"/>
          <w:sz w:val="24"/>
          <w:szCs w:val="24"/>
          <w:highlight w:val="none"/>
        </w:rPr>
      </w:pPr>
    </w:p>
    <w:p w14:paraId="17B5734B">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00F5728">
      <w:pPr>
        <w:rPr>
          <w:rFonts w:hint="eastAsia" w:ascii="宋体" w:hAnsi="宋体" w:eastAsia="宋体" w:cs="宋体"/>
          <w:bCs/>
          <w:color w:val="auto"/>
          <w:sz w:val="30"/>
          <w:highlight w:val="none"/>
        </w:rPr>
      </w:pPr>
    </w:p>
    <w:p w14:paraId="1502E15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170FC67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p>
    <w:p w14:paraId="7E379CB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p>
    <w:p w14:paraId="40B840E7">
      <w:pPr>
        <w:pStyle w:val="221"/>
        <w:ind w:left="1260"/>
        <w:rPr>
          <w:rFonts w:hint="eastAsia" w:ascii="宋体" w:hAnsi="宋体" w:eastAsia="宋体" w:cs="宋体"/>
          <w:bCs/>
          <w:color w:val="auto"/>
          <w:sz w:val="24"/>
          <w:highlight w:val="none"/>
        </w:rPr>
      </w:pPr>
    </w:p>
    <w:p w14:paraId="6205101E">
      <w:pPr>
        <w:spacing w:line="400" w:lineRule="exact"/>
        <w:outlineLvl w:val="2"/>
        <w:rPr>
          <w:rFonts w:hint="eastAsia" w:ascii="宋体" w:hAnsi="宋体" w:eastAsia="宋体" w:cs="宋体"/>
          <w:b/>
          <w:bCs w:val="0"/>
          <w:color w:val="auto"/>
          <w:sz w:val="32"/>
          <w:szCs w:val="32"/>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（十）供应商简介和经营情况说明（格式）</w:t>
      </w:r>
    </w:p>
    <w:p w14:paraId="34A775EE">
      <w:pPr>
        <w:pStyle w:val="211"/>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供应商情况表</w:t>
      </w:r>
    </w:p>
    <w:p w14:paraId="1D31A1C8">
      <w:pPr>
        <w:pStyle w:val="12"/>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单位名称（盖章）</w:t>
      </w:r>
    </w:p>
    <w:tbl>
      <w:tblPr>
        <w:tblStyle w:val="4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12"/>
        <w:gridCol w:w="2283"/>
        <w:gridCol w:w="1983"/>
        <w:gridCol w:w="2667"/>
      </w:tblGrid>
      <w:tr w14:paraId="1F6608A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42E8CF41">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14966E5C">
            <w:pPr>
              <w:pStyle w:val="12"/>
              <w:spacing w:line="360" w:lineRule="auto"/>
              <w:ind w:firstLine="480"/>
              <w:rPr>
                <w:rFonts w:hint="eastAsia" w:ascii="宋体" w:hAnsi="宋体" w:eastAsia="宋体" w:cs="宋体"/>
                <w:color w:val="auto"/>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noWrap w:val="0"/>
            <w:vAlign w:val="top"/>
          </w:tcPr>
          <w:p w14:paraId="5449318F">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4261C12D">
            <w:pPr>
              <w:pStyle w:val="12"/>
              <w:spacing w:line="360" w:lineRule="auto"/>
              <w:ind w:firstLine="480"/>
              <w:rPr>
                <w:rFonts w:hint="eastAsia" w:ascii="宋体" w:hAnsi="宋体" w:eastAsia="宋体" w:cs="宋体"/>
                <w:color w:val="auto"/>
                <w:sz w:val="24"/>
                <w:szCs w:val="24"/>
                <w:highlight w:val="none"/>
              </w:rPr>
            </w:pPr>
          </w:p>
        </w:tc>
      </w:tr>
      <w:tr w14:paraId="58554DB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70A02469">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6099436B">
            <w:pPr>
              <w:pStyle w:val="12"/>
              <w:spacing w:line="360" w:lineRule="auto"/>
              <w:ind w:firstLine="480"/>
              <w:rPr>
                <w:rFonts w:hint="eastAsia" w:ascii="宋体" w:hAnsi="宋体" w:eastAsia="宋体" w:cs="宋体"/>
                <w:color w:val="auto"/>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noWrap w:val="0"/>
            <w:vAlign w:val="top"/>
          </w:tcPr>
          <w:p w14:paraId="0711AEBA">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71486E83">
            <w:pPr>
              <w:pStyle w:val="12"/>
              <w:spacing w:line="360" w:lineRule="auto"/>
              <w:ind w:firstLine="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56B0296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126BD5A2">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933" w:type="dxa"/>
            <w:gridSpan w:val="3"/>
            <w:tcBorders>
              <w:top w:val="single" w:color="auto" w:sz="6" w:space="0"/>
              <w:left w:val="single" w:color="auto" w:sz="6" w:space="0"/>
              <w:bottom w:val="single" w:color="auto" w:sz="6" w:space="0"/>
              <w:right w:val="single" w:color="auto" w:sz="6" w:space="0"/>
            </w:tcBorders>
            <w:noWrap w:val="0"/>
            <w:vAlign w:val="top"/>
          </w:tcPr>
          <w:p w14:paraId="15AA260B">
            <w:pPr>
              <w:pStyle w:val="12"/>
              <w:spacing w:line="360" w:lineRule="auto"/>
              <w:ind w:firstLine="480"/>
              <w:rPr>
                <w:rFonts w:hint="eastAsia" w:ascii="宋体" w:hAnsi="宋体" w:eastAsia="宋体" w:cs="宋体"/>
                <w:color w:val="auto"/>
                <w:sz w:val="24"/>
                <w:szCs w:val="24"/>
                <w:highlight w:val="none"/>
              </w:rPr>
            </w:pPr>
          </w:p>
        </w:tc>
      </w:tr>
      <w:tr w14:paraId="5C9C529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3073E943">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职工人数</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5D6E78C4">
            <w:pPr>
              <w:pStyle w:val="12"/>
              <w:spacing w:line="360" w:lineRule="auto"/>
              <w:ind w:firstLine="480"/>
              <w:rPr>
                <w:rFonts w:hint="eastAsia" w:ascii="宋体" w:hAnsi="宋体" w:eastAsia="宋体" w:cs="宋体"/>
                <w:color w:val="auto"/>
                <w:sz w:val="24"/>
                <w:szCs w:val="24"/>
                <w:highlight w:val="none"/>
              </w:rPr>
            </w:pP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0817F5D2">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27616B86">
            <w:pPr>
              <w:pStyle w:val="12"/>
              <w:spacing w:line="360" w:lineRule="auto"/>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人数、</w:t>
            </w:r>
          </w:p>
          <w:p w14:paraId="2DF66E69">
            <w:pPr>
              <w:pStyle w:val="12"/>
              <w:spacing w:line="360" w:lineRule="auto"/>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人数</w:t>
            </w:r>
          </w:p>
        </w:tc>
      </w:tr>
      <w:tr w14:paraId="501261A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612" w:type="dxa"/>
            <w:tcBorders>
              <w:top w:val="single" w:color="auto" w:sz="6" w:space="0"/>
              <w:left w:val="single" w:color="auto" w:sz="6" w:space="0"/>
              <w:bottom w:val="single" w:color="auto" w:sz="6" w:space="0"/>
              <w:right w:val="single" w:color="auto" w:sz="6" w:space="0"/>
            </w:tcBorders>
            <w:noWrap w:val="0"/>
            <w:vAlign w:val="top"/>
          </w:tcPr>
          <w:p w14:paraId="16CAFFBB">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年12月资产总额</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61BCC883">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57AD34E5">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1043E0CC">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r>
      <w:tr w14:paraId="5EE20FE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2612" w:type="dxa"/>
            <w:tcBorders>
              <w:top w:val="single" w:color="auto" w:sz="6" w:space="0"/>
              <w:left w:val="single" w:color="auto" w:sz="6" w:space="0"/>
              <w:bottom w:val="single" w:color="auto" w:sz="6" w:space="0"/>
              <w:right w:val="single" w:color="auto" w:sz="6" w:space="0"/>
            </w:tcBorders>
            <w:noWrap w:val="0"/>
            <w:vAlign w:val="top"/>
          </w:tcPr>
          <w:p w14:paraId="5756F901">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年12月股东权益</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7973C06B">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6FE7087D">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年业务收入</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01924548">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r>
      <w:tr w14:paraId="2CC67D8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756BF419">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年实现利润</w:t>
            </w:r>
          </w:p>
        </w:tc>
        <w:tc>
          <w:tcPr>
            <w:tcW w:w="2283" w:type="dxa"/>
            <w:tcBorders>
              <w:top w:val="single" w:color="auto" w:sz="6" w:space="0"/>
              <w:left w:val="single" w:color="auto" w:sz="6" w:space="0"/>
              <w:bottom w:val="single" w:color="auto" w:sz="6" w:space="0"/>
              <w:right w:val="single" w:color="auto" w:sz="6" w:space="0"/>
            </w:tcBorders>
            <w:noWrap w:val="0"/>
            <w:vAlign w:val="top"/>
          </w:tcPr>
          <w:p w14:paraId="27F474A9">
            <w:pPr>
              <w:pStyle w:val="12"/>
              <w:spacing w:line="360" w:lineRule="auto"/>
              <w:ind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221D1173">
            <w:pPr>
              <w:pStyle w:val="12"/>
              <w:spacing w:line="360" w:lineRule="auto"/>
              <w:ind w:firstLine="480"/>
              <w:rPr>
                <w:rFonts w:hint="eastAsia" w:ascii="宋体" w:hAnsi="宋体" w:eastAsia="宋体" w:cs="宋体"/>
                <w:color w:val="auto"/>
                <w:sz w:val="24"/>
                <w:szCs w:val="24"/>
                <w:highlight w:val="none"/>
              </w:rPr>
            </w:pPr>
          </w:p>
        </w:tc>
        <w:tc>
          <w:tcPr>
            <w:tcW w:w="2667" w:type="dxa"/>
            <w:tcBorders>
              <w:top w:val="single" w:color="auto" w:sz="6" w:space="0"/>
              <w:left w:val="single" w:color="auto" w:sz="6" w:space="0"/>
              <w:bottom w:val="single" w:color="auto" w:sz="6" w:space="0"/>
              <w:right w:val="single" w:color="auto" w:sz="6" w:space="0"/>
            </w:tcBorders>
            <w:noWrap w:val="0"/>
            <w:vAlign w:val="top"/>
          </w:tcPr>
          <w:p w14:paraId="0D4DB696">
            <w:pPr>
              <w:pStyle w:val="12"/>
              <w:spacing w:line="360" w:lineRule="auto"/>
              <w:ind w:firstLine="480"/>
              <w:rPr>
                <w:rFonts w:hint="eastAsia" w:ascii="宋体" w:hAnsi="宋体" w:eastAsia="宋体" w:cs="宋体"/>
                <w:color w:val="auto"/>
                <w:sz w:val="24"/>
                <w:szCs w:val="24"/>
                <w:highlight w:val="none"/>
              </w:rPr>
            </w:pPr>
          </w:p>
        </w:tc>
      </w:tr>
      <w:tr w14:paraId="3DEAC50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noWrap w:val="0"/>
            <w:vAlign w:val="top"/>
          </w:tcPr>
          <w:p w14:paraId="4E612029">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办公面积</w:t>
            </w:r>
          </w:p>
          <w:p w14:paraId="262F293B">
            <w:pPr>
              <w:pStyle w:val="12"/>
              <w:spacing w:line="360" w:lineRule="auto"/>
              <w:ind w:firstLine="480"/>
              <w:rPr>
                <w:rFonts w:hint="eastAsia" w:ascii="宋体" w:hAnsi="宋体" w:eastAsia="宋体" w:cs="宋体"/>
                <w:color w:val="auto"/>
                <w:sz w:val="24"/>
                <w:szCs w:val="24"/>
                <w:highlight w:val="none"/>
              </w:rPr>
            </w:pPr>
          </w:p>
        </w:tc>
        <w:tc>
          <w:tcPr>
            <w:tcW w:w="2283" w:type="dxa"/>
            <w:tcBorders>
              <w:top w:val="single" w:color="auto" w:sz="6" w:space="0"/>
              <w:left w:val="single" w:color="auto" w:sz="6" w:space="0"/>
              <w:bottom w:val="single" w:color="auto" w:sz="6" w:space="0"/>
              <w:right w:val="single" w:color="auto" w:sz="6" w:space="0"/>
            </w:tcBorders>
            <w:noWrap w:val="0"/>
            <w:vAlign w:val="top"/>
          </w:tcPr>
          <w:p w14:paraId="3495D32C">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p>
        </w:tc>
        <w:tc>
          <w:tcPr>
            <w:tcW w:w="1983" w:type="dxa"/>
            <w:tcBorders>
              <w:top w:val="single" w:color="auto" w:sz="6" w:space="0"/>
              <w:left w:val="single" w:color="auto" w:sz="6" w:space="0"/>
              <w:bottom w:val="single" w:color="auto" w:sz="6" w:space="0"/>
              <w:right w:val="single" w:color="auto" w:sz="6" w:space="0"/>
            </w:tcBorders>
            <w:noWrap w:val="0"/>
            <w:vAlign w:val="top"/>
          </w:tcPr>
          <w:p w14:paraId="5EC96D84">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667" w:type="dxa"/>
            <w:tcBorders>
              <w:top w:val="single" w:color="auto" w:sz="6" w:space="0"/>
              <w:left w:val="single" w:color="auto" w:sz="6" w:space="0"/>
              <w:bottom w:val="single" w:color="auto" w:sz="6" w:space="0"/>
              <w:right w:val="single" w:color="auto" w:sz="6" w:space="0"/>
            </w:tcBorders>
            <w:noWrap w:val="0"/>
            <w:vAlign w:val="top"/>
          </w:tcPr>
          <w:p w14:paraId="43E5931D">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    平方米</w:t>
            </w:r>
          </w:p>
          <w:p w14:paraId="0BA36FC3">
            <w:pPr>
              <w:pStyle w:val="12"/>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    平方米</w:t>
            </w:r>
          </w:p>
        </w:tc>
      </w:tr>
      <w:tr w14:paraId="6526969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59482978">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0DEC0E17">
            <w:pPr>
              <w:pStyle w:val="12"/>
              <w:spacing w:line="360" w:lineRule="auto"/>
              <w:ind w:firstLine="480"/>
              <w:rPr>
                <w:rFonts w:hint="eastAsia" w:ascii="宋体" w:hAnsi="宋体" w:eastAsia="宋体" w:cs="宋体"/>
                <w:color w:val="auto"/>
                <w:sz w:val="24"/>
                <w:szCs w:val="24"/>
                <w:highlight w:val="none"/>
              </w:rPr>
            </w:pPr>
          </w:p>
        </w:tc>
      </w:tr>
      <w:tr w14:paraId="7C9130D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608743D4">
            <w:pPr>
              <w:pStyle w:val="12"/>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34B21AD5">
            <w:pPr>
              <w:pStyle w:val="12"/>
              <w:spacing w:line="360" w:lineRule="auto"/>
              <w:ind w:firstLine="480"/>
              <w:rPr>
                <w:rFonts w:hint="eastAsia" w:ascii="宋体" w:hAnsi="宋体" w:eastAsia="宋体" w:cs="宋体"/>
                <w:color w:val="auto"/>
                <w:sz w:val="24"/>
                <w:szCs w:val="24"/>
                <w:highlight w:val="none"/>
              </w:rPr>
            </w:pPr>
          </w:p>
        </w:tc>
      </w:tr>
      <w:tr w14:paraId="418F89A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0881E983">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67C0D097">
            <w:pPr>
              <w:pStyle w:val="12"/>
              <w:spacing w:line="240" w:lineRule="auto"/>
              <w:ind w:firstLine="480"/>
              <w:rPr>
                <w:rFonts w:hint="eastAsia" w:ascii="宋体" w:hAnsi="宋体" w:eastAsia="宋体" w:cs="宋体"/>
                <w:color w:val="auto"/>
                <w:sz w:val="24"/>
                <w:szCs w:val="24"/>
                <w:highlight w:val="none"/>
              </w:rPr>
            </w:pPr>
          </w:p>
        </w:tc>
      </w:tr>
      <w:tr w14:paraId="2540A5B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57"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43BB605D">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近三年来受行业主管部门考核评价及业主评价意见</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54EF4D75">
            <w:pPr>
              <w:pStyle w:val="12"/>
              <w:spacing w:line="240" w:lineRule="auto"/>
              <w:ind w:firstLine="480"/>
              <w:rPr>
                <w:rFonts w:hint="eastAsia" w:ascii="宋体" w:hAnsi="宋体" w:eastAsia="宋体" w:cs="宋体"/>
                <w:color w:val="auto"/>
                <w:sz w:val="24"/>
                <w:szCs w:val="24"/>
                <w:highlight w:val="none"/>
              </w:rPr>
            </w:pPr>
          </w:p>
        </w:tc>
      </w:tr>
      <w:tr w14:paraId="5B69EA2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085B64BE">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最近3年内有无因违纪</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其他原因被投诉或起诉的情况及说明</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30A932CA">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2E15206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895" w:type="dxa"/>
            <w:gridSpan w:val="2"/>
            <w:tcBorders>
              <w:top w:val="single" w:color="auto" w:sz="6" w:space="0"/>
              <w:left w:val="single" w:color="auto" w:sz="6" w:space="0"/>
              <w:bottom w:val="single" w:color="auto" w:sz="6" w:space="0"/>
              <w:right w:val="single" w:color="auto" w:sz="6" w:space="0"/>
            </w:tcBorders>
            <w:noWrap w:val="0"/>
            <w:vAlign w:val="top"/>
          </w:tcPr>
          <w:p w14:paraId="5EBEE337">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最近3年内主要负责人有无因经济犯罪被司法机关追究的情况及说明</w:t>
            </w:r>
          </w:p>
        </w:tc>
        <w:tc>
          <w:tcPr>
            <w:tcW w:w="4650" w:type="dxa"/>
            <w:gridSpan w:val="2"/>
            <w:tcBorders>
              <w:top w:val="single" w:color="auto" w:sz="6" w:space="0"/>
              <w:left w:val="single" w:color="auto" w:sz="6" w:space="0"/>
              <w:bottom w:val="single" w:color="auto" w:sz="6" w:space="0"/>
              <w:right w:val="single" w:color="auto" w:sz="6" w:space="0"/>
            </w:tcBorders>
            <w:noWrap w:val="0"/>
            <w:vAlign w:val="top"/>
          </w:tcPr>
          <w:p w14:paraId="7733CD42">
            <w:pPr>
              <w:spacing w:line="240" w:lineRule="auto"/>
              <w:ind w:firstLine="480"/>
              <w:rPr>
                <w:rFonts w:hint="eastAsia" w:ascii="宋体" w:hAnsi="宋体" w:eastAsia="宋体" w:cs="宋体"/>
                <w:color w:val="auto"/>
                <w:sz w:val="24"/>
                <w:highlight w:val="none"/>
              </w:rPr>
            </w:pPr>
          </w:p>
        </w:tc>
      </w:tr>
      <w:tr w14:paraId="4BD7505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895" w:type="dxa"/>
            <w:gridSpan w:val="2"/>
            <w:tcBorders>
              <w:top w:val="single" w:color="auto" w:sz="6" w:space="0"/>
              <w:left w:val="single" w:color="auto" w:sz="6" w:space="0"/>
              <w:right w:val="single" w:color="auto" w:sz="6" w:space="0"/>
            </w:tcBorders>
            <w:noWrap w:val="0"/>
            <w:vAlign w:val="top"/>
          </w:tcPr>
          <w:p w14:paraId="26CCDD96">
            <w:pPr>
              <w:pStyle w:val="12"/>
              <w:spacing w:line="24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4650" w:type="dxa"/>
            <w:gridSpan w:val="2"/>
            <w:tcBorders>
              <w:top w:val="single" w:color="auto" w:sz="6" w:space="0"/>
              <w:left w:val="single" w:color="auto" w:sz="6" w:space="0"/>
              <w:right w:val="single" w:color="auto" w:sz="6" w:space="0"/>
            </w:tcBorders>
            <w:noWrap w:val="0"/>
            <w:vAlign w:val="top"/>
          </w:tcPr>
          <w:p w14:paraId="64AD39DD">
            <w:pPr>
              <w:pStyle w:val="12"/>
              <w:spacing w:line="240" w:lineRule="auto"/>
              <w:ind w:firstLine="480"/>
              <w:rPr>
                <w:rFonts w:hint="eastAsia" w:ascii="宋体" w:hAnsi="宋体" w:eastAsia="宋体" w:cs="宋体"/>
                <w:color w:val="auto"/>
                <w:sz w:val="24"/>
                <w:szCs w:val="24"/>
                <w:highlight w:val="none"/>
              </w:rPr>
            </w:pPr>
          </w:p>
        </w:tc>
      </w:tr>
    </w:tbl>
    <w:p w14:paraId="5DC9FB42">
      <w:pPr>
        <w:spacing w:line="360" w:lineRule="auto"/>
        <w:rPr>
          <w:rFonts w:hint="eastAsia" w:ascii="宋体" w:hAnsi="宋体" w:eastAsia="宋体" w:cs="宋体"/>
          <w:bCs/>
          <w:color w:val="auto"/>
          <w:sz w:val="24"/>
          <w:highlight w:val="none"/>
        </w:rPr>
      </w:pPr>
    </w:p>
    <w:p w14:paraId="2FC36E52">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投标</w:t>
      </w:r>
      <w:r>
        <w:rPr>
          <w:rFonts w:hint="eastAsia" w:ascii="宋体" w:hAnsi="宋体" w:eastAsia="宋体" w:cs="宋体"/>
          <w:b/>
          <w:bCs/>
          <w:color w:val="auto"/>
          <w:sz w:val="24"/>
          <w:highlight w:val="none"/>
        </w:rPr>
        <w:t>供应商（盖章）：</w:t>
      </w:r>
    </w:p>
    <w:p w14:paraId="0D6FE7BE">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法定代表人或法定代表人授权代表签字或盖章：</w:t>
      </w:r>
    </w:p>
    <w:p w14:paraId="33F9AFA4">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日期：</w:t>
      </w:r>
    </w:p>
    <w:p w14:paraId="1111F807">
      <w:pPr>
        <w:spacing w:line="440" w:lineRule="exact"/>
        <w:rPr>
          <w:rFonts w:hint="default" w:ascii="宋体" w:hAnsi="宋体" w:eastAsia="宋体" w:cs="宋体"/>
          <w:b/>
          <w:bCs/>
          <w:color w:val="auto"/>
          <w:highlight w:val="none"/>
          <w:lang w:val="en-US" w:eastAsia="zh-CN"/>
        </w:rPr>
      </w:pPr>
    </w:p>
    <w:p w14:paraId="2B281334">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一</w:t>
      </w:r>
      <w:r>
        <w:rPr>
          <w:rFonts w:hint="eastAsia" w:ascii="宋体" w:hAnsi="宋体" w:eastAsia="宋体" w:cs="宋体"/>
          <w:b/>
          <w:bCs/>
          <w:color w:val="auto"/>
          <w:sz w:val="32"/>
          <w:szCs w:val="32"/>
          <w:highlight w:val="none"/>
        </w:rPr>
        <w:t>）</w:t>
      </w:r>
      <w:r>
        <w:rPr>
          <w:rFonts w:hint="eastAsia" w:ascii="宋体" w:hAnsi="宋体" w:cs="宋体"/>
          <w:b/>
          <w:bCs/>
          <w:color w:val="auto"/>
          <w:sz w:val="32"/>
          <w:szCs w:val="32"/>
          <w:highlight w:val="none"/>
          <w:lang w:val="en-US" w:eastAsia="zh-CN"/>
        </w:rPr>
        <w:t>价格折扣文件</w:t>
      </w:r>
    </w:p>
    <w:p w14:paraId="26A7706B">
      <w:pPr>
        <w:pStyle w:val="4"/>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企业报价折扣证明</w:t>
      </w:r>
    </w:p>
    <w:tbl>
      <w:tblPr>
        <w:tblStyle w:val="42"/>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40"/>
        <w:gridCol w:w="2585"/>
        <w:gridCol w:w="5226"/>
      </w:tblGrid>
      <w:tr w14:paraId="7AAC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748" w:type="dxa"/>
            <w:noWrap w:val="0"/>
            <w:vAlign w:val="center"/>
          </w:tcPr>
          <w:p w14:paraId="76A9D57E">
            <w:pPr>
              <w:spacing w:after="0" w:line="240"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1640" w:type="dxa"/>
            <w:noWrap w:val="0"/>
            <w:vAlign w:val="center"/>
          </w:tcPr>
          <w:p w14:paraId="3775AC7E">
            <w:pPr>
              <w:spacing w:after="0" w:line="240"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企业性质</w:t>
            </w:r>
          </w:p>
        </w:tc>
        <w:tc>
          <w:tcPr>
            <w:tcW w:w="2585" w:type="dxa"/>
            <w:noWrap w:val="0"/>
            <w:vAlign w:val="center"/>
          </w:tcPr>
          <w:p w14:paraId="6E4FE2E2">
            <w:pPr>
              <w:spacing w:after="0" w:line="240" w:lineRule="auto"/>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服务承接商类别</w:t>
            </w:r>
          </w:p>
        </w:tc>
        <w:tc>
          <w:tcPr>
            <w:tcW w:w="5226" w:type="dxa"/>
            <w:noWrap w:val="0"/>
            <w:vAlign w:val="center"/>
          </w:tcPr>
          <w:p w14:paraId="781786D3">
            <w:pPr>
              <w:spacing w:after="0" w:line="240" w:lineRule="auto"/>
              <w:jc w:val="center"/>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投标</w:t>
            </w:r>
            <w:r>
              <w:rPr>
                <w:rFonts w:hint="eastAsia" w:ascii="宋体" w:hAnsi="宋体" w:eastAsia="宋体" w:cs="宋体"/>
                <w:b/>
                <w:bCs/>
                <w:color w:val="auto"/>
                <w:sz w:val="24"/>
                <w:szCs w:val="24"/>
                <w:highlight w:val="none"/>
                <w:vertAlign w:val="baseline"/>
                <w:lang w:val="en-US" w:eastAsia="zh-CN"/>
              </w:rPr>
              <w:t>文件中需要提供的相关证明材料</w:t>
            </w:r>
          </w:p>
        </w:tc>
      </w:tr>
      <w:tr w14:paraId="61BF8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noWrap w:val="0"/>
            <w:vAlign w:val="center"/>
          </w:tcPr>
          <w:p w14:paraId="154D620E">
            <w:pPr>
              <w:spacing w:after="0"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1640" w:type="dxa"/>
            <w:noWrap w:val="0"/>
            <w:vAlign w:val="center"/>
          </w:tcPr>
          <w:p w14:paraId="0E158855">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中</w:t>
            </w:r>
            <w:r>
              <w:rPr>
                <w:rFonts w:hint="eastAsia" w:ascii="宋体" w:hAnsi="宋体" w:eastAsia="宋体" w:cs="宋体"/>
                <w:color w:val="auto"/>
                <w:sz w:val="24"/>
                <w:szCs w:val="24"/>
                <w:highlight w:val="none"/>
                <w:vertAlign w:val="baseline"/>
                <w:lang w:val="en-US" w:eastAsia="zh-CN"/>
              </w:rPr>
              <w:t>小微型企业</w:t>
            </w:r>
          </w:p>
        </w:tc>
        <w:tc>
          <w:tcPr>
            <w:tcW w:w="2585" w:type="dxa"/>
            <w:noWrap w:val="0"/>
            <w:vAlign w:val="center"/>
          </w:tcPr>
          <w:p w14:paraId="1DC5CB6F">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服务的承接商为</w:t>
            </w:r>
            <w:r>
              <w:rPr>
                <w:rFonts w:hint="eastAsia" w:ascii="宋体" w:hAnsi="宋体" w:cs="宋体"/>
                <w:color w:val="auto"/>
                <w:sz w:val="24"/>
                <w:szCs w:val="24"/>
                <w:highlight w:val="none"/>
                <w:vertAlign w:val="baseline"/>
                <w:lang w:val="en-US" w:eastAsia="zh-CN"/>
              </w:rPr>
              <w:t>中</w:t>
            </w:r>
            <w:r>
              <w:rPr>
                <w:rFonts w:hint="eastAsia" w:ascii="宋体" w:hAnsi="宋体" w:eastAsia="宋体" w:cs="宋体"/>
                <w:color w:val="auto"/>
                <w:sz w:val="24"/>
                <w:szCs w:val="24"/>
                <w:highlight w:val="none"/>
                <w:vertAlign w:val="baseline"/>
                <w:lang w:val="en-US" w:eastAsia="zh-CN"/>
              </w:rPr>
              <w:t>小微企业</w:t>
            </w:r>
          </w:p>
        </w:tc>
        <w:tc>
          <w:tcPr>
            <w:tcW w:w="5226" w:type="dxa"/>
            <w:noWrap w:val="0"/>
            <w:vAlign w:val="center"/>
          </w:tcPr>
          <w:p w14:paraId="1144540B">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《中小企业声明函》（格式见附件1）</w:t>
            </w:r>
          </w:p>
        </w:tc>
      </w:tr>
      <w:tr w14:paraId="6137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noWrap w:val="0"/>
            <w:vAlign w:val="center"/>
          </w:tcPr>
          <w:p w14:paraId="5DF2C828">
            <w:pPr>
              <w:spacing w:after="0"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1640" w:type="dxa"/>
            <w:noWrap w:val="0"/>
            <w:vAlign w:val="center"/>
          </w:tcPr>
          <w:p w14:paraId="2D7B72A1">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残疾人福利性单位</w:t>
            </w:r>
          </w:p>
        </w:tc>
        <w:tc>
          <w:tcPr>
            <w:tcW w:w="2585" w:type="dxa"/>
            <w:noWrap w:val="0"/>
            <w:vAlign w:val="center"/>
          </w:tcPr>
          <w:p w14:paraId="5C4BF079">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服务的承接商为残疾人福利性单位</w:t>
            </w:r>
          </w:p>
        </w:tc>
        <w:tc>
          <w:tcPr>
            <w:tcW w:w="5226" w:type="dxa"/>
            <w:noWrap w:val="0"/>
            <w:vAlign w:val="center"/>
          </w:tcPr>
          <w:p w14:paraId="55527251">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《残疾人福利性单位声明函》（格式见附件2）</w:t>
            </w:r>
          </w:p>
        </w:tc>
      </w:tr>
      <w:tr w14:paraId="796DA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748" w:type="dxa"/>
            <w:noWrap w:val="0"/>
            <w:vAlign w:val="center"/>
          </w:tcPr>
          <w:p w14:paraId="38642798">
            <w:pPr>
              <w:spacing w:after="0"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1640" w:type="dxa"/>
            <w:noWrap w:val="0"/>
            <w:vAlign w:val="center"/>
          </w:tcPr>
          <w:p w14:paraId="426F3C62">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监狱企业</w:t>
            </w:r>
          </w:p>
        </w:tc>
        <w:tc>
          <w:tcPr>
            <w:tcW w:w="2585" w:type="dxa"/>
            <w:noWrap w:val="0"/>
            <w:vAlign w:val="center"/>
          </w:tcPr>
          <w:p w14:paraId="22B6DB80">
            <w:pPr>
              <w:spacing w:after="0" w:line="360" w:lineRule="auto"/>
              <w:jc w:val="both"/>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服务的承接商为监狱企业</w:t>
            </w:r>
          </w:p>
        </w:tc>
        <w:tc>
          <w:tcPr>
            <w:tcW w:w="5226" w:type="dxa"/>
            <w:noWrap w:val="0"/>
            <w:vAlign w:val="center"/>
          </w:tcPr>
          <w:p w14:paraId="30E62512">
            <w:pPr>
              <w:spacing w:after="0" w:line="360" w:lineRule="auto"/>
              <w:jc w:val="both"/>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省级以上监狱</w:t>
            </w:r>
            <w:r>
              <w:rPr>
                <w:rFonts w:hint="eastAsia" w:ascii="宋体" w:hAnsi="宋体" w:cs="宋体"/>
                <w:color w:val="auto"/>
                <w:sz w:val="24"/>
                <w:szCs w:val="24"/>
                <w:highlight w:val="none"/>
                <w:vertAlign w:val="baseline"/>
                <w:lang w:val="en-US" w:eastAsia="zh-CN"/>
              </w:rPr>
              <w:t>管理局</w:t>
            </w:r>
            <w:r>
              <w:rPr>
                <w:rFonts w:hint="eastAsia" w:ascii="宋体" w:hAnsi="宋体" w:eastAsia="宋体" w:cs="宋体"/>
                <w:color w:val="auto"/>
                <w:sz w:val="24"/>
                <w:szCs w:val="24"/>
                <w:highlight w:val="none"/>
                <w:vertAlign w:val="baseline"/>
                <w:lang w:val="en-US" w:eastAsia="zh-CN"/>
              </w:rPr>
              <w:t>、戒毒管理局（含新疆生产建设兵团）出具的属于监狱企业的证明文件</w:t>
            </w:r>
          </w:p>
        </w:tc>
      </w:tr>
    </w:tbl>
    <w:p w14:paraId="5C6F7865">
      <w:pPr>
        <w:rPr>
          <w:rFonts w:hint="default"/>
          <w:color w:val="auto"/>
          <w:highlight w:val="none"/>
          <w:lang w:val="en-US" w:eastAsia="zh-CN"/>
        </w:rPr>
      </w:pPr>
    </w:p>
    <w:p w14:paraId="3CB53A44">
      <w:pPr>
        <w:pStyle w:val="4"/>
        <w:jc w:val="center"/>
        <w:rPr>
          <w:rFonts w:hint="eastAsia" w:ascii="宋体" w:hAnsi="宋体" w:eastAsia="宋体" w:cs="宋体"/>
          <w:b/>
          <w:bCs w:val="0"/>
          <w:color w:val="auto"/>
          <w:sz w:val="32"/>
          <w:szCs w:val="32"/>
          <w:highlight w:val="none"/>
        </w:rPr>
      </w:pPr>
    </w:p>
    <w:p w14:paraId="02143E59">
      <w:pPr>
        <w:pStyle w:val="4"/>
        <w:jc w:val="center"/>
        <w:rPr>
          <w:rFonts w:hint="eastAsia" w:ascii="宋体" w:hAnsi="宋体" w:eastAsia="宋体" w:cs="宋体"/>
          <w:b/>
          <w:bCs w:val="0"/>
          <w:color w:val="auto"/>
          <w:sz w:val="32"/>
          <w:szCs w:val="32"/>
          <w:highlight w:val="none"/>
        </w:rPr>
      </w:pPr>
    </w:p>
    <w:p w14:paraId="5C1519F5">
      <w:pPr>
        <w:pStyle w:val="4"/>
        <w:jc w:val="center"/>
        <w:rPr>
          <w:rFonts w:hint="eastAsia" w:ascii="宋体" w:hAnsi="宋体" w:eastAsia="宋体" w:cs="宋体"/>
          <w:b/>
          <w:bCs w:val="0"/>
          <w:color w:val="auto"/>
          <w:sz w:val="32"/>
          <w:szCs w:val="32"/>
          <w:highlight w:val="none"/>
        </w:rPr>
      </w:pPr>
    </w:p>
    <w:p w14:paraId="3023021B">
      <w:pPr>
        <w:keepNext w:val="0"/>
        <w:keepLines w:val="0"/>
        <w:pageBreakBefore/>
        <w:widowControl w:val="0"/>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lang w:val="en-US" w:eastAsia="zh-CN"/>
        </w:rPr>
        <w:t>附件1</w:t>
      </w:r>
      <w:r>
        <w:rPr>
          <w:rFonts w:hint="eastAsia" w:ascii="宋体" w:hAnsi="宋体" w:cs="宋体"/>
          <w:b/>
          <w:bCs w:val="0"/>
          <w:color w:val="auto"/>
          <w:sz w:val="32"/>
          <w:szCs w:val="32"/>
          <w:highlight w:val="none"/>
          <w:lang w:val="en-US" w:eastAsia="zh-CN"/>
        </w:rPr>
        <w:t>：</w:t>
      </w:r>
      <w:r>
        <w:rPr>
          <w:rFonts w:hint="eastAsia" w:ascii="宋体" w:hAnsi="宋体" w:eastAsia="宋体" w:cs="宋体"/>
          <w:b/>
          <w:bCs w:val="0"/>
          <w:color w:val="auto"/>
          <w:sz w:val="32"/>
          <w:szCs w:val="32"/>
          <w:highlight w:val="none"/>
        </w:rPr>
        <w:t>中小企业声明函（格式）：</w:t>
      </w:r>
    </w:p>
    <w:p w14:paraId="6FC6C42A">
      <w:pPr>
        <w:keepLines w:val="0"/>
        <w:pageBreakBefore w:val="0"/>
        <w:spacing w:line="360" w:lineRule="auto"/>
        <w:jc w:val="both"/>
        <w:outlineLvl w:val="0"/>
        <w:rPr>
          <w:rFonts w:hint="eastAsia" w:hAnsi="宋体" w:cs="宋体"/>
          <w:b/>
          <w:bCs/>
          <w:color w:val="auto"/>
          <w:sz w:val="32"/>
          <w:szCs w:val="32"/>
          <w:highlight w:val="none"/>
        </w:rPr>
      </w:pPr>
    </w:p>
    <w:p w14:paraId="69D7D7D6">
      <w:pPr>
        <w:keepLines w:val="0"/>
        <w:pageBreakBefore w:val="0"/>
        <w:spacing w:line="360" w:lineRule="auto"/>
        <w:jc w:val="center"/>
        <w:outlineLvl w:val="0"/>
        <w:rPr>
          <w:rFonts w:hint="eastAsia" w:hAnsi="宋体" w:cs="宋体"/>
          <w:b/>
          <w:bCs/>
          <w:color w:val="auto"/>
          <w:sz w:val="32"/>
          <w:szCs w:val="32"/>
          <w:highlight w:val="none"/>
        </w:rPr>
      </w:pPr>
      <w:r>
        <w:rPr>
          <w:rFonts w:hint="eastAsia" w:hAnsi="宋体" w:cs="宋体"/>
          <w:b/>
          <w:bCs/>
          <w:color w:val="auto"/>
          <w:sz w:val="32"/>
          <w:szCs w:val="32"/>
          <w:highlight w:val="none"/>
        </w:rPr>
        <w:t>中小企业声明函（</w:t>
      </w:r>
      <w:r>
        <w:rPr>
          <w:rFonts w:hint="eastAsia" w:hAnsi="宋体" w:cs="宋体"/>
          <w:b/>
          <w:bCs/>
          <w:color w:val="auto"/>
          <w:sz w:val="32"/>
          <w:szCs w:val="32"/>
          <w:highlight w:val="none"/>
          <w:lang w:val="en-US" w:eastAsia="zh-CN"/>
        </w:rPr>
        <w:t>服务</w:t>
      </w:r>
      <w:r>
        <w:rPr>
          <w:rFonts w:hint="eastAsia" w:hAnsi="宋体" w:cs="宋体"/>
          <w:b/>
          <w:bCs/>
          <w:color w:val="auto"/>
          <w:sz w:val="32"/>
          <w:szCs w:val="32"/>
          <w:highlight w:val="none"/>
        </w:rPr>
        <w:t>）</w:t>
      </w:r>
    </w:p>
    <w:p w14:paraId="035A637E">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本公司（联合体）郑重声明，根据《政府采购促进中小企业发展管理办法》（财库﹝2020﹞46 号）的规定，本公司（联合体）参加</w:t>
      </w:r>
      <w:r>
        <w:rPr>
          <w:rFonts w:hint="eastAsia" w:ascii="宋体" w:hAnsi="宋体" w:eastAsia="宋体" w:cs="宋体"/>
          <w:i/>
          <w:color w:val="auto"/>
          <w:sz w:val="24"/>
          <w:szCs w:val="24"/>
          <w:highlight w:val="none"/>
          <w:u w:val="single"/>
          <w:lang w:bidi="ar"/>
        </w:rPr>
        <w:t>（</w:t>
      </w:r>
      <w:r>
        <w:rPr>
          <w:rFonts w:hint="eastAsia" w:ascii="宋体" w:hAnsi="宋体" w:eastAsia="宋体" w:cs="宋体"/>
          <w:color w:val="auto"/>
          <w:sz w:val="24"/>
          <w:szCs w:val="24"/>
          <w:highlight w:val="none"/>
          <w:u w:val="single"/>
          <w:lang w:bidi="ar"/>
        </w:rPr>
        <w:t>单位名称）</w:t>
      </w:r>
      <w:r>
        <w:rPr>
          <w:rFonts w:hint="eastAsia" w:ascii="宋体" w:hAnsi="宋体" w:eastAsia="宋体" w:cs="宋体"/>
          <w:color w:val="auto"/>
          <w:sz w:val="24"/>
          <w:szCs w:val="24"/>
          <w:highlight w:val="none"/>
          <w:lang w:bidi="ar"/>
        </w:rPr>
        <w:t>的</w:t>
      </w:r>
      <w:r>
        <w:rPr>
          <w:rFonts w:hint="eastAsia" w:ascii="宋体" w:hAnsi="宋体" w:eastAsia="宋体" w:cs="宋体"/>
          <w:color w:val="auto"/>
          <w:sz w:val="24"/>
          <w:szCs w:val="24"/>
          <w:highlight w:val="none"/>
          <w:u w:val="single"/>
          <w:lang w:bidi="ar"/>
        </w:rPr>
        <w:t>（项目名称）</w:t>
      </w:r>
      <w:r>
        <w:rPr>
          <w:rFonts w:hint="eastAsia" w:ascii="宋体" w:hAnsi="宋体" w:eastAsia="宋体" w:cs="宋体"/>
          <w:color w:val="auto"/>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p>
    <w:p w14:paraId="2EA65C27">
      <w:pPr>
        <w:widowControl/>
        <w:spacing w:line="360" w:lineRule="auto"/>
        <w:ind w:firstLine="56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1.</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，属于</w:t>
      </w:r>
      <w:r>
        <w:rPr>
          <w:rFonts w:hint="eastAsia" w:ascii="宋体" w:hAnsi="宋体" w:eastAsia="宋体" w:cs="宋体"/>
          <w:i w:val="0"/>
          <w:iCs w:val="0"/>
          <w:color w:val="auto"/>
          <w:sz w:val="24"/>
          <w:szCs w:val="24"/>
          <w:highlight w:val="none"/>
          <w:u w:val="single"/>
          <w:lang w:bidi="ar"/>
        </w:rPr>
        <w:t>（采购文件中明确的所属行业）</w:t>
      </w:r>
      <w:r>
        <w:rPr>
          <w:rFonts w:hint="eastAsia" w:ascii="宋体" w:hAnsi="宋体" w:eastAsia="宋体" w:cs="宋体"/>
          <w:i w:val="0"/>
          <w:iCs w:val="0"/>
          <w:color w:val="auto"/>
          <w:sz w:val="24"/>
          <w:szCs w:val="24"/>
          <w:highlight w:val="none"/>
          <w:lang w:bidi="ar"/>
        </w:rPr>
        <w:t>行业；承建（承接）企业为</w:t>
      </w:r>
      <w:r>
        <w:rPr>
          <w:rFonts w:hint="eastAsia" w:ascii="宋体" w:hAnsi="宋体" w:eastAsia="宋体" w:cs="宋体"/>
          <w:i w:val="0"/>
          <w:iCs w:val="0"/>
          <w:color w:val="auto"/>
          <w:sz w:val="24"/>
          <w:szCs w:val="24"/>
          <w:highlight w:val="none"/>
          <w:u w:val="single"/>
          <w:lang w:bidi="ar"/>
        </w:rPr>
        <w:t>（企业名称）</w:t>
      </w:r>
      <w:r>
        <w:rPr>
          <w:rFonts w:hint="eastAsia" w:ascii="宋体" w:hAnsi="宋体" w:eastAsia="宋体" w:cs="宋体"/>
          <w:i w:val="0"/>
          <w:iCs w:val="0"/>
          <w:color w:val="auto"/>
          <w:sz w:val="24"/>
          <w:szCs w:val="24"/>
          <w:highlight w:val="none"/>
          <w:lang w:bidi="ar"/>
        </w:rPr>
        <w:t>，从业人员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万元，属于</w:t>
      </w:r>
      <w:r>
        <w:rPr>
          <w:rFonts w:hint="eastAsia" w:ascii="宋体" w:hAnsi="宋体" w:eastAsia="宋体" w:cs="宋体"/>
          <w:i w:val="0"/>
          <w:iCs w:val="0"/>
          <w:color w:val="auto"/>
          <w:sz w:val="24"/>
          <w:szCs w:val="24"/>
          <w:highlight w:val="none"/>
          <w:u w:val="single"/>
          <w:lang w:bidi="ar"/>
        </w:rPr>
        <w:t>（中型企业、小型企业、微型企业）</w:t>
      </w:r>
      <w:r>
        <w:rPr>
          <w:rFonts w:hint="eastAsia" w:ascii="宋体" w:hAnsi="宋体" w:eastAsia="宋体" w:cs="宋体"/>
          <w:i w:val="0"/>
          <w:iCs w:val="0"/>
          <w:color w:val="auto"/>
          <w:sz w:val="24"/>
          <w:szCs w:val="24"/>
          <w:highlight w:val="none"/>
          <w:lang w:bidi="ar"/>
        </w:rPr>
        <w:t xml:space="preserve">； </w:t>
      </w:r>
    </w:p>
    <w:p w14:paraId="5A58CAD9">
      <w:pPr>
        <w:widowControl/>
        <w:spacing w:line="360" w:lineRule="auto"/>
        <w:ind w:firstLine="56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bidi="ar"/>
        </w:rPr>
        <w:t xml:space="preserve">2. </w:t>
      </w:r>
      <w:r>
        <w:rPr>
          <w:rFonts w:hint="eastAsia" w:ascii="宋体" w:hAnsi="宋体" w:eastAsia="宋体" w:cs="宋体"/>
          <w:i w:val="0"/>
          <w:iCs w:val="0"/>
          <w:color w:val="auto"/>
          <w:sz w:val="24"/>
          <w:szCs w:val="24"/>
          <w:highlight w:val="none"/>
          <w:u w:val="single"/>
          <w:lang w:bidi="ar"/>
        </w:rPr>
        <w:t xml:space="preserve"> （标的名称） </w:t>
      </w:r>
      <w:r>
        <w:rPr>
          <w:rFonts w:hint="eastAsia" w:ascii="宋体" w:hAnsi="宋体" w:eastAsia="宋体" w:cs="宋体"/>
          <w:i w:val="0"/>
          <w:iCs w:val="0"/>
          <w:color w:val="auto"/>
          <w:sz w:val="24"/>
          <w:szCs w:val="24"/>
          <w:highlight w:val="none"/>
          <w:lang w:bidi="ar"/>
        </w:rPr>
        <w:t>，属于</w:t>
      </w:r>
      <w:r>
        <w:rPr>
          <w:rFonts w:hint="eastAsia" w:ascii="宋体" w:hAnsi="宋体" w:eastAsia="宋体" w:cs="宋体"/>
          <w:i w:val="0"/>
          <w:iCs w:val="0"/>
          <w:color w:val="auto"/>
          <w:sz w:val="24"/>
          <w:szCs w:val="24"/>
          <w:highlight w:val="none"/>
          <w:u w:val="single"/>
          <w:lang w:bidi="ar"/>
        </w:rPr>
        <w:t>（采购文件中明确的所属行业）</w:t>
      </w:r>
      <w:r>
        <w:rPr>
          <w:rFonts w:hint="eastAsia" w:ascii="宋体" w:hAnsi="宋体" w:eastAsia="宋体" w:cs="宋体"/>
          <w:i w:val="0"/>
          <w:iCs w:val="0"/>
          <w:color w:val="auto"/>
          <w:sz w:val="24"/>
          <w:szCs w:val="24"/>
          <w:highlight w:val="none"/>
          <w:lang w:bidi="ar"/>
        </w:rPr>
        <w:t>行业；承建（承接）企业为</w:t>
      </w:r>
      <w:r>
        <w:rPr>
          <w:rFonts w:hint="eastAsia" w:ascii="宋体" w:hAnsi="宋体" w:eastAsia="宋体" w:cs="宋体"/>
          <w:i w:val="0"/>
          <w:iCs w:val="0"/>
          <w:color w:val="auto"/>
          <w:sz w:val="24"/>
          <w:szCs w:val="24"/>
          <w:highlight w:val="none"/>
          <w:u w:val="single"/>
          <w:lang w:bidi="ar"/>
        </w:rPr>
        <w:t>（企业名称）</w:t>
      </w:r>
      <w:r>
        <w:rPr>
          <w:rFonts w:hint="eastAsia" w:ascii="宋体" w:hAnsi="宋体" w:eastAsia="宋体" w:cs="宋体"/>
          <w:i w:val="0"/>
          <w:iCs w:val="0"/>
          <w:color w:val="auto"/>
          <w:sz w:val="24"/>
          <w:szCs w:val="24"/>
          <w:highlight w:val="none"/>
          <w:lang w:bidi="ar"/>
        </w:rPr>
        <w:t>，从业人员</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人，营业收入为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万元，资产总额为</w:t>
      </w:r>
      <w:r>
        <w:rPr>
          <w:rFonts w:hint="eastAsia" w:ascii="宋体" w:hAnsi="宋体" w:eastAsia="宋体" w:cs="宋体"/>
          <w:i w:val="0"/>
          <w:iCs w:val="0"/>
          <w:color w:val="auto"/>
          <w:sz w:val="24"/>
          <w:szCs w:val="24"/>
          <w:highlight w:val="none"/>
          <w:u w:val="single"/>
          <w:lang w:bidi="ar"/>
        </w:rPr>
        <w:t xml:space="preserve">  </w:t>
      </w:r>
      <w:r>
        <w:rPr>
          <w:rFonts w:hint="eastAsia" w:ascii="宋体" w:hAnsi="宋体" w:eastAsia="宋体" w:cs="宋体"/>
          <w:i w:val="0"/>
          <w:iCs w:val="0"/>
          <w:color w:val="auto"/>
          <w:sz w:val="24"/>
          <w:szCs w:val="24"/>
          <w:highlight w:val="none"/>
          <w:lang w:bidi="ar"/>
        </w:rPr>
        <w:t>万元，属于</w:t>
      </w:r>
      <w:r>
        <w:rPr>
          <w:rFonts w:hint="eastAsia" w:ascii="宋体" w:hAnsi="宋体" w:eastAsia="宋体" w:cs="宋体"/>
          <w:i w:val="0"/>
          <w:iCs w:val="0"/>
          <w:color w:val="auto"/>
          <w:sz w:val="24"/>
          <w:szCs w:val="24"/>
          <w:highlight w:val="none"/>
          <w:u w:val="single"/>
          <w:lang w:bidi="ar"/>
        </w:rPr>
        <w:t>（中型企业、小型企业、微型企业）</w:t>
      </w:r>
      <w:r>
        <w:rPr>
          <w:rFonts w:hint="eastAsia" w:ascii="宋体" w:hAnsi="宋体" w:eastAsia="宋体" w:cs="宋体"/>
          <w:i w:val="0"/>
          <w:iCs w:val="0"/>
          <w:color w:val="auto"/>
          <w:sz w:val="24"/>
          <w:szCs w:val="24"/>
          <w:highlight w:val="none"/>
          <w:lang w:bidi="ar"/>
        </w:rPr>
        <w:t xml:space="preserve">； </w:t>
      </w:r>
    </w:p>
    <w:p w14:paraId="6A3FBFB5">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w:t>
      </w:r>
    </w:p>
    <w:p w14:paraId="01754DCD">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以上企业，不属于大企业的分支机构，不存在控股股东为大企业的情形，也不存在与大企业的负责人为同一人的情形。</w:t>
      </w:r>
    </w:p>
    <w:p w14:paraId="1C68D12F">
      <w:pPr>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本企业对上述声明内容的真实性负责。如有虚假，将依法承担相应责任。 </w:t>
      </w:r>
    </w:p>
    <w:p w14:paraId="15D2EEC1">
      <w:pPr>
        <w:widowControl/>
        <w:spacing w:line="360" w:lineRule="auto"/>
        <w:ind w:firstLine="5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企业名称（盖章）： </w:t>
      </w:r>
    </w:p>
    <w:p w14:paraId="6FF22D5E">
      <w:pPr>
        <w:jc w:val="cente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lang w:bidi="ar"/>
        </w:rPr>
        <w:t xml:space="preserve">                                  日 期：</w:t>
      </w:r>
    </w:p>
    <w:p w14:paraId="2C6EA19C">
      <w:pPr>
        <w:spacing w:line="348" w:lineRule="auto"/>
        <w:ind w:left="106" w:right="111" w:firstLine="170"/>
        <w:rPr>
          <w:rFonts w:hint="eastAsia" w:ascii="宋体" w:hAnsi="宋体" w:cs="宋体"/>
          <w:color w:val="auto"/>
          <w:szCs w:val="21"/>
          <w:highlight w:val="none"/>
        </w:rPr>
      </w:pPr>
      <w:r>
        <w:rPr>
          <w:rFonts w:ascii="宋体" w:hAnsi="宋体" w:cs="宋体"/>
          <w:b/>
          <w:bCs/>
          <w:color w:val="auto"/>
          <w:spacing w:val="-2"/>
          <w:szCs w:val="21"/>
          <w:highlight w:val="none"/>
        </w:rPr>
        <w:t>注：</w:t>
      </w:r>
      <w:r>
        <w:rPr>
          <w:rFonts w:hint="eastAsia" w:ascii="宋体" w:hAnsi="宋体" w:cs="宋体"/>
          <w:color w:val="auto"/>
          <w:szCs w:val="21"/>
          <w:highlight w:val="none"/>
        </w:rPr>
        <w:t>1.从业人员、营业收入、资产总额填报上一年度数据，无上一年度数据的新成立企业可不填报。</w:t>
      </w:r>
    </w:p>
    <w:p w14:paraId="345D6E8E">
      <w:pPr>
        <w:spacing w:line="348" w:lineRule="auto"/>
        <w:ind w:left="106" w:right="111" w:firstLine="170"/>
        <w:rPr>
          <w:rFonts w:ascii="宋体" w:hAnsi="宋体" w:cs="宋体"/>
          <w:color w:val="auto"/>
          <w:szCs w:val="21"/>
          <w:highlight w:val="none"/>
        </w:rPr>
      </w:pPr>
      <w:r>
        <w:rPr>
          <w:rFonts w:hint="eastAsia" w:ascii="宋体" w:hAnsi="宋体" w:cs="宋体"/>
          <w:color w:val="auto"/>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auto"/>
          <w:szCs w:val="21"/>
          <w:highlight w:val="none"/>
        </w:rPr>
        <w:t xml:space="preserve"> </w:t>
      </w:r>
    </w:p>
    <w:p w14:paraId="442849D9">
      <w:pPr>
        <w:keepNext w:val="0"/>
        <w:keepLines w:val="0"/>
        <w:pageBreakBefore/>
        <w:widowControl w:val="0"/>
        <w:outlineLvl w:val="2"/>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lang w:val="en-US" w:eastAsia="zh-CN"/>
        </w:rPr>
        <w:t>附件2：</w:t>
      </w:r>
      <w:r>
        <w:rPr>
          <w:rFonts w:hint="eastAsia" w:ascii="宋体" w:hAnsi="宋体" w:eastAsia="宋体" w:cs="宋体"/>
          <w:b/>
          <w:bCs w:val="0"/>
          <w:color w:val="auto"/>
          <w:sz w:val="32"/>
          <w:szCs w:val="32"/>
          <w:highlight w:val="none"/>
        </w:rPr>
        <w:t>残疾人福利性单位声明函（格式）：</w:t>
      </w:r>
    </w:p>
    <w:p w14:paraId="4550FC54">
      <w:pPr>
        <w:spacing w:line="480" w:lineRule="auto"/>
        <w:rPr>
          <w:rFonts w:hint="eastAsia" w:ascii="宋体" w:hAnsi="宋体" w:eastAsia="宋体" w:cs="宋体"/>
          <w:b/>
          <w:bCs w:val="0"/>
          <w:color w:val="auto"/>
          <w:sz w:val="24"/>
          <w:szCs w:val="24"/>
          <w:highlight w:val="none"/>
        </w:rPr>
      </w:pPr>
    </w:p>
    <w:p w14:paraId="249BFDBE">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残疾人福利性单位声明函</w:t>
      </w:r>
    </w:p>
    <w:p w14:paraId="0129A309">
      <w:pPr>
        <w:jc w:val="center"/>
        <w:rPr>
          <w:rFonts w:hint="eastAsia" w:ascii="宋体" w:hAnsi="宋体" w:eastAsia="宋体" w:cs="宋体"/>
          <w:bCs/>
          <w:color w:val="auto"/>
          <w:sz w:val="28"/>
          <w:szCs w:val="28"/>
          <w:highlight w:val="none"/>
        </w:rPr>
      </w:pPr>
    </w:p>
    <w:p w14:paraId="440AC783">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F31315B">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56F0B162">
      <w:pPr>
        <w:spacing w:line="580" w:lineRule="exact"/>
        <w:ind w:firstLine="480"/>
        <w:rPr>
          <w:rFonts w:hint="eastAsia" w:ascii="宋体" w:hAnsi="宋体" w:eastAsia="宋体" w:cs="宋体"/>
          <w:bCs/>
          <w:color w:val="auto"/>
          <w:sz w:val="24"/>
          <w:szCs w:val="24"/>
          <w:highlight w:val="none"/>
        </w:rPr>
      </w:pPr>
    </w:p>
    <w:p w14:paraId="6604FC7C">
      <w:pPr>
        <w:spacing w:line="580" w:lineRule="exact"/>
        <w:ind w:firstLine="480"/>
        <w:rPr>
          <w:rFonts w:hint="eastAsia" w:ascii="宋体" w:hAnsi="宋体" w:eastAsia="宋体" w:cs="宋体"/>
          <w:bCs/>
          <w:color w:val="auto"/>
          <w:sz w:val="24"/>
          <w:szCs w:val="24"/>
          <w:highlight w:val="none"/>
        </w:rPr>
      </w:pPr>
    </w:p>
    <w:p w14:paraId="4A5A7F4A">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16F1C7B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4701453">
      <w:pPr>
        <w:ind w:firstLine="480"/>
        <w:rPr>
          <w:rFonts w:hint="eastAsia" w:ascii="宋体" w:hAnsi="宋体" w:eastAsia="宋体" w:cs="宋体"/>
          <w:bCs/>
          <w:color w:val="auto"/>
          <w:sz w:val="24"/>
          <w:szCs w:val="24"/>
          <w:highlight w:val="none"/>
        </w:rPr>
      </w:pPr>
    </w:p>
    <w:p w14:paraId="0681DB06">
      <w:pPr>
        <w:ind w:firstLine="480"/>
        <w:rPr>
          <w:rFonts w:hint="eastAsia" w:ascii="宋体" w:hAnsi="宋体" w:eastAsia="宋体" w:cs="宋体"/>
          <w:bCs/>
          <w:color w:val="auto"/>
          <w:sz w:val="24"/>
          <w:szCs w:val="24"/>
          <w:highlight w:val="none"/>
        </w:rPr>
      </w:pPr>
    </w:p>
    <w:p w14:paraId="69FAEC46">
      <w:pPr>
        <w:ind w:firstLine="480"/>
        <w:rPr>
          <w:rFonts w:hint="eastAsia" w:ascii="宋体" w:hAnsi="宋体" w:eastAsia="宋体" w:cs="宋体"/>
          <w:bCs/>
          <w:color w:val="auto"/>
          <w:sz w:val="24"/>
          <w:szCs w:val="24"/>
          <w:highlight w:val="none"/>
        </w:rPr>
      </w:pPr>
    </w:p>
    <w:p w14:paraId="3E759812">
      <w:pPr>
        <w:ind w:firstLine="480"/>
        <w:rPr>
          <w:rFonts w:hint="eastAsia" w:ascii="宋体" w:hAnsi="宋体" w:eastAsia="宋体" w:cs="宋体"/>
          <w:bCs/>
          <w:color w:val="auto"/>
          <w:sz w:val="24"/>
          <w:szCs w:val="24"/>
          <w:highlight w:val="none"/>
        </w:rPr>
      </w:pPr>
    </w:p>
    <w:p w14:paraId="66AED7FD">
      <w:pPr>
        <w:ind w:firstLine="480"/>
        <w:rPr>
          <w:rFonts w:hint="eastAsia" w:ascii="宋体" w:hAnsi="宋体" w:eastAsia="宋体" w:cs="宋体"/>
          <w:bCs/>
          <w:color w:val="auto"/>
          <w:sz w:val="24"/>
          <w:szCs w:val="24"/>
          <w:highlight w:val="none"/>
        </w:rPr>
      </w:pPr>
    </w:p>
    <w:p w14:paraId="41D4003E">
      <w:pPr>
        <w:ind w:firstLine="480"/>
        <w:rPr>
          <w:rFonts w:hint="eastAsia" w:ascii="宋体" w:hAnsi="宋体" w:eastAsia="宋体" w:cs="宋体"/>
          <w:bCs/>
          <w:color w:val="auto"/>
          <w:sz w:val="24"/>
          <w:szCs w:val="24"/>
          <w:highlight w:val="none"/>
        </w:rPr>
      </w:pPr>
    </w:p>
    <w:p w14:paraId="2025527E">
      <w:pPr>
        <w:ind w:firstLine="480"/>
        <w:rPr>
          <w:rFonts w:hint="eastAsia" w:ascii="宋体" w:hAnsi="宋体" w:eastAsia="宋体" w:cs="宋体"/>
          <w:bCs/>
          <w:color w:val="auto"/>
          <w:sz w:val="24"/>
          <w:szCs w:val="24"/>
          <w:highlight w:val="none"/>
        </w:rPr>
      </w:pPr>
    </w:p>
    <w:p w14:paraId="7F788CC7">
      <w:pPr>
        <w:ind w:firstLine="480"/>
        <w:rPr>
          <w:rFonts w:hint="eastAsia" w:ascii="宋体" w:hAnsi="宋体" w:eastAsia="宋体" w:cs="宋体"/>
          <w:bCs/>
          <w:color w:val="auto"/>
          <w:sz w:val="24"/>
          <w:szCs w:val="24"/>
          <w:highlight w:val="none"/>
        </w:rPr>
      </w:pPr>
    </w:p>
    <w:p w14:paraId="4102BD3A">
      <w:pPr>
        <w:ind w:firstLine="480"/>
        <w:rPr>
          <w:rFonts w:hint="eastAsia" w:ascii="宋体" w:hAnsi="宋体" w:eastAsia="宋体" w:cs="宋体"/>
          <w:bCs/>
          <w:color w:val="auto"/>
          <w:sz w:val="24"/>
          <w:szCs w:val="24"/>
          <w:highlight w:val="none"/>
        </w:rPr>
      </w:pPr>
    </w:p>
    <w:p w14:paraId="0707EC52">
      <w:pPr>
        <w:ind w:firstLine="480"/>
        <w:rPr>
          <w:rFonts w:hint="eastAsia" w:ascii="宋体" w:hAnsi="宋体" w:eastAsia="宋体" w:cs="宋体"/>
          <w:bCs/>
          <w:color w:val="auto"/>
          <w:sz w:val="24"/>
          <w:szCs w:val="24"/>
          <w:highlight w:val="none"/>
        </w:rPr>
      </w:pPr>
    </w:p>
    <w:p w14:paraId="61A72F30">
      <w:pPr>
        <w:ind w:firstLine="480"/>
        <w:rPr>
          <w:rFonts w:hint="eastAsia" w:ascii="宋体" w:hAnsi="宋体" w:eastAsia="宋体" w:cs="宋体"/>
          <w:bCs/>
          <w:color w:val="auto"/>
          <w:sz w:val="24"/>
          <w:szCs w:val="24"/>
          <w:highlight w:val="none"/>
        </w:rPr>
      </w:pPr>
    </w:p>
    <w:p w14:paraId="38919FB0">
      <w:pPr>
        <w:ind w:firstLine="480"/>
        <w:rPr>
          <w:rFonts w:hint="eastAsia" w:ascii="宋体" w:hAnsi="宋体" w:eastAsia="宋体" w:cs="宋体"/>
          <w:bCs/>
          <w:color w:val="auto"/>
          <w:sz w:val="24"/>
          <w:szCs w:val="24"/>
          <w:highlight w:val="none"/>
        </w:rPr>
      </w:pPr>
    </w:p>
    <w:p w14:paraId="38FC8931">
      <w:pPr>
        <w:ind w:firstLine="480"/>
        <w:rPr>
          <w:rFonts w:hint="eastAsia" w:ascii="宋体" w:hAnsi="宋体" w:eastAsia="宋体" w:cs="宋体"/>
          <w:bCs/>
          <w:color w:val="auto"/>
          <w:sz w:val="24"/>
          <w:szCs w:val="24"/>
          <w:highlight w:val="none"/>
        </w:rPr>
      </w:pPr>
    </w:p>
    <w:p w14:paraId="1C7ADDA3">
      <w:pPr>
        <w:pStyle w:val="50"/>
        <w:rPr>
          <w:rFonts w:hint="eastAsia" w:ascii="宋体" w:hAnsi="宋体" w:eastAsia="宋体" w:cs="宋体"/>
          <w:bCs/>
          <w:color w:val="auto"/>
          <w:sz w:val="24"/>
          <w:szCs w:val="24"/>
          <w:highlight w:val="none"/>
        </w:rPr>
      </w:pPr>
    </w:p>
    <w:p w14:paraId="05C0CAA2">
      <w:pPr>
        <w:keepNext w:val="0"/>
        <w:keepLines w:val="0"/>
        <w:pageBreakBefore/>
        <w:widowControl w:val="0"/>
        <w:outlineLvl w:val="2"/>
        <w:rPr>
          <w:rFonts w:hint="eastAsia" w:ascii="宋体" w:hAnsi="宋体" w:eastAsia="宋体" w:cs="宋体"/>
          <w:b/>
          <w:bCs w:val="0"/>
          <w:color w:val="auto"/>
          <w:sz w:val="32"/>
          <w:szCs w:val="32"/>
          <w:highlight w:val="none"/>
        </w:rPr>
      </w:pPr>
      <w:r>
        <w:rPr>
          <w:rFonts w:hint="eastAsia" w:ascii="宋体" w:hAnsi="宋体" w:cs="宋体"/>
          <w:b/>
          <w:bCs w:val="0"/>
          <w:color w:val="auto"/>
          <w:sz w:val="32"/>
          <w:szCs w:val="32"/>
          <w:highlight w:val="none"/>
          <w:lang w:eastAsia="zh-CN"/>
        </w:rPr>
        <w:t>（</w:t>
      </w:r>
      <w:r>
        <w:rPr>
          <w:rFonts w:hint="eastAsia" w:ascii="宋体" w:hAnsi="宋体" w:cs="宋体"/>
          <w:b/>
          <w:bCs w:val="0"/>
          <w:color w:val="auto"/>
          <w:sz w:val="32"/>
          <w:szCs w:val="32"/>
          <w:highlight w:val="none"/>
          <w:lang w:val="en-US" w:eastAsia="zh-CN"/>
        </w:rPr>
        <w:t>十二</w:t>
      </w:r>
      <w:r>
        <w:rPr>
          <w:rFonts w:hint="eastAsia" w:ascii="宋体" w:hAnsi="宋体" w:cs="宋体"/>
          <w:b/>
          <w:bCs w:val="0"/>
          <w:color w:val="auto"/>
          <w:sz w:val="32"/>
          <w:szCs w:val="32"/>
          <w:highlight w:val="none"/>
          <w:lang w:eastAsia="zh-CN"/>
        </w:rPr>
        <w:t>）</w:t>
      </w:r>
      <w:r>
        <w:rPr>
          <w:rFonts w:hint="eastAsia" w:ascii="宋体" w:hAnsi="宋体" w:cs="宋体"/>
          <w:b/>
          <w:bCs w:val="0"/>
          <w:color w:val="auto"/>
          <w:sz w:val="32"/>
          <w:szCs w:val="32"/>
          <w:highlight w:val="none"/>
          <w:lang w:val="en-US" w:eastAsia="zh-CN"/>
        </w:rPr>
        <w:t>服务</w:t>
      </w:r>
      <w:r>
        <w:rPr>
          <w:rFonts w:hint="eastAsia" w:ascii="宋体" w:hAnsi="宋体" w:eastAsia="宋体" w:cs="宋体"/>
          <w:b/>
          <w:bCs w:val="0"/>
          <w:color w:val="auto"/>
          <w:sz w:val="32"/>
          <w:szCs w:val="32"/>
          <w:highlight w:val="none"/>
        </w:rPr>
        <w:t>方案（格式）：</w:t>
      </w:r>
    </w:p>
    <w:p w14:paraId="637E50C3">
      <w:pPr>
        <w:pStyle w:val="266"/>
        <w:rPr>
          <w:rFonts w:hint="eastAsia" w:ascii="宋体" w:hAnsi="宋体" w:eastAsia="宋体" w:cs="宋体"/>
          <w:bCs/>
          <w:color w:val="auto"/>
          <w:highlight w:val="none"/>
        </w:rPr>
      </w:pPr>
    </w:p>
    <w:p w14:paraId="71B0E14A">
      <w:pPr>
        <w:pStyle w:val="266"/>
        <w:ind w:firstLine="480"/>
        <w:rPr>
          <w:rFonts w:hint="eastAsia" w:ascii="宋体" w:hAnsi="宋体" w:eastAsia="宋体" w:cs="宋体"/>
          <w:bCs/>
          <w:color w:val="auto"/>
          <w:sz w:val="24"/>
          <w:szCs w:val="24"/>
          <w:highlight w:val="none"/>
        </w:rPr>
      </w:pPr>
    </w:p>
    <w:p w14:paraId="01B2DB50">
      <w:pPr>
        <w:pStyle w:val="266"/>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应按评分点编制完整的</w:t>
      </w:r>
      <w:r>
        <w:rPr>
          <w:rFonts w:hint="eastAsia" w:ascii="宋体" w:hAnsi="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方案，以便评审。</w:t>
      </w:r>
    </w:p>
    <w:p w14:paraId="1D9D52B4">
      <w:pPr>
        <w:pStyle w:val="266"/>
        <w:ind w:firstLine="480"/>
        <w:rPr>
          <w:rFonts w:hint="eastAsia" w:ascii="宋体" w:hAnsi="宋体" w:eastAsia="宋体" w:cs="宋体"/>
          <w:bCs/>
          <w:color w:val="auto"/>
          <w:sz w:val="24"/>
          <w:szCs w:val="24"/>
          <w:highlight w:val="none"/>
        </w:rPr>
      </w:pPr>
    </w:p>
    <w:sectPr>
      <w:headerReference r:id="rId6" w:type="first"/>
      <w:footerReference r:id="rId9" w:type="first"/>
      <w:headerReference r:id="rId5" w:type="default"/>
      <w:footerReference r:id="rId7" w:type="default"/>
      <w:footerReference r:id="rId8" w:type="even"/>
      <w:pgSz w:w="11905" w:h="16838"/>
      <w:pgMar w:top="1247" w:right="1247" w:bottom="1270" w:left="130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dobe 仿宋 Std R">
    <w:altName w:val="仿宋"/>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ED8DD">
    <w:pPr>
      <w:pStyle w:val="25"/>
      <w:tabs>
        <w:tab w:val="center" w:pos="4153"/>
        <w:tab w:val="right" w:pos="8306"/>
        <w:tab w:val="clear" w:pos="7143"/>
        <w:tab w:val="clear" w:pos="14287"/>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CB9385">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22CB9385">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13953">
    <w:pPr>
      <w:pStyle w:val="25"/>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6AFE9A">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3" o:spid="_x0000_s1026" o:spt="202" type="#_x0000_t202" style="position:absolute;left:0pt;margin-top:0pt;height:26.1pt;width:51.75pt;mso-position-horizontal:center;mso-position-horizontal-relative:margin;z-index:251661312;mso-width-relative:page;mso-height-relative:page;" filled="f" stroked="f" coordsize="21600,21600" o:gfxdata="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xkLlZNQAAAAEAQAADwAAAAAAAAABACAAAAAiAAAAZHJz&#10;L2Rvd25yZXYueG1sUEsBAhQAFAAAAAgAh07iQBvAxppBAgAAbwQAAA4AAAAAAAAAAQAgAAAAIwEA&#10;AGRycy9lMm9Eb2MueG1sUEsFBgAAAAAGAAYAWQEAANYFAAAAAA==&#10;">
              <v:fill on="f" focussize="0,0"/>
              <v:stroke on="f" weight="0.5pt"/>
              <v:imagedata o:title=""/>
              <o:lock v:ext="edit" aspectratio="f"/>
              <v:textbox inset="0mm,0mm,0mm,0mm">
                <w:txbxContent>
                  <w:p w14:paraId="156AFE9A">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5D158">
    <w:pPr>
      <w:pStyle w:val="228"/>
      <w:framePr w:wrap="around" w:vAnchor="text" w:hAnchor="margin" w:xAlign="center" w:y="1"/>
      <w:rPr>
        <w:rStyle w:val="242"/>
      </w:rPr>
    </w:pPr>
    <w:r>
      <w:rPr>
        <w:rStyle w:val="242"/>
      </w:rPr>
      <w:fldChar w:fldCharType="begin"/>
    </w:r>
    <w:r>
      <w:rPr>
        <w:rStyle w:val="242"/>
      </w:rPr>
      <w:instrText xml:space="preserve">PAGE  </w:instrText>
    </w:r>
    <w:r>
      <w:rPr>
        <w:rStyle w:val="242"/>
      </w:rPr>
      <w:fldChar w:fldCharType="separate"/>
    </w:r>
    <w:r>
      <w:rPr>
        <w:rStyle w:val="242"/>
      </w:rPr>
      <w:t>1</w:t>
    </w:r>
    <w:r>
      <w:rPr>
        <w:rStyle w:val="242"/>
      </w:rPr>
      <w:fldChar w:fldCharType="end"/>
    </w:r>
  </w:p>
  <w:p w14:paraId="601602ED">
    <w:pPr>
      <w:pStyle w:val="2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AEE25">
    <w:pPr>
      <w:pStyle w:val="25"/>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B82CC4">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zNfa4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RXlBimseHn79/OPx7P&#10;P7+SW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MzX2uPQIAAG8EAAAOAAAAAAAAAAEAIAAAAB8BAABkcnMvZTJv&#10;RG9jLnhtbFBLBQYAAAAABgAGAFkBAADOBQAAAAA=&#10;">
              <v:fill on="f" focussize="0,0"/>
              <v:stroke on="f" weight="0.5pt"/>
              <v:imagedata o:title=""/>
              <o:lock v:ext="edit" aspectratio="f"/>
              <v:textbox inset="0mm,0mm,0mm,0mm" style="mso-fit-shape-to-text:t;">
                <w:txbxContent>
                  <w:p w14:paraId="67B82CC4">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CBA7A">
    <w:pPr>
      <w:pStyle w:val="27"/>
      <w:pBdr>
        <w:bottom w:val="none" w:color="auto" w:sz="0" w:space="0"/>
      </w:pBdr>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7AA3E">
    <w:pPr>
      <w:pStyle w:val="2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A219E">
    <w:pPr>
      <w:pStyle w:val="27"/>
      <w:pBdr>
        <w:bottom w:val="single" w:color="auto" w:sz="8" w:space="0"/>
      </w:pBdr>
      <w:rPr>
        <w:rFonts w:hint="default" w:eastAsia="黑体"/>
        <w:sz w:val="21"/>
        <w:szCs w:val="21"/>
        <w:lang w:val="en-US" w:eastAsia="zh-CN"/>
      </w:rPr>
    </w:pPr>
    <w:r>
      <w:rPr>
        <w:rFonts w:hint="eastAsia" w:eastAsia="楷体_GB2312"/>
        <w:sz w:val="22"/>
        <w:u w:val="single"/>
        <w:lang w:eastAsia="zh-CN"/>
      </w:rPr>
      <w:t>JSZC-320214-RHZH-G2024-0032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巡特警大队灭火破拆搜救装备采购项目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898"/>
        </w:tabs>
        <w:ind w:left="898" w:hanging="720"/>
      </w:pPr>
      <w:rPr>
        <w:rFonts w:hint="eastAsia" w:cs="Times New Roman"/>
        <w:color w:val="000000"/>
      </w:rPr>
    </w:lvl>
    <w:lvl w:ilvl="1" w:tentative="0">
      <w:start w:val="3"/>
      <w:numFmt w:val="decimal"/>
      <w:lvlText w:val="%2."/>
      <w:lvlJc w:val="left"/>
      <w:pPr>
        <w:tabs>
          <w:tab w:val="left" w:pos="958"/>
        </w:tabs>
        <w:ind w:left="958" w:hanging="360"/>
      </w:pPr>
      <w:rPr>
        <w:rFonts w:cs="Times New Roman"/>
      </w:rPr>
    </w:lvl>
    <w:lvl w:ilvl="2" w:tentative="0">
      <w:start w:val="1"/>
      <w:numFmt w:val="decimalEnclosedCircle"/>
      <w:lvlText w:val="%3"/>
      <w:lvlJc w:val="left"/>
      <w:pPr>
        <w:tabs>
          <w:tab w:val="left" w:pos="1378"/>
        </w:tabs>
        <w:ind w:left="1378" w:hanging="360"/>
      </w:pPr>
      <w:rPr>
        <w:rFonts w:cs="Times New Roman"/>
        <w:color w:val="000000"/>
      </w:rPr>
    </w:lvl>
    <w:lvl w:ilvl="3" w:tentative="0">
      <w:start w:val="1"/>
      <w:numFmt w:val="decimal"/>
      <w:lvlText w:val="%4."/>
      <w:lvlJc w:val="left"/>
      <w:pPr>
        <w:tabs>
          <w:tab w:val="left" w:pos="1858"/>
        </w:tabs>
        <w:ind w:left="1858" w:hanging="420"/>
      </w:pPr>
      <w:rPr>
        <w:rFonts w:cs="Times New Roman"/>
      </w:rPr>
    </w:lvl>
    <w:lvl w:ilvl="4" w:tentative="0">
      <w:start w:val="1"/>
      <w:numFmt w:val="lowerLetter"/>
      <w:lvlText w:val="%5)"/>
      <w:lvlJc w:val="left"/>
      <w:pPr>
        <w:tabs>
          <w:tab w:val="left" w:pos="2278"/>
        </w:tabs>
        <w:ind w:left="2278" w:hanging="420"/>
      </w:pPr>
      <w:rPr>
        <w:rFonts w:cs="Times New Roman"/>
      </w:rPr>
    </w:lvl>
    <w:lvl w:ilvl="5" w:tentative="0">
      <w:start w:val="1"/>
      <w:numFmt w:val="lowerRoman"/>
      <w:lvlText w:val="%6."/>
      <w:lvlJc w:val="right"/>
      <w:pPr>
        <w:tabs>
          <w:tab w:val="left" w:pos="2698"/>
        </w:tabs>
        <w:ind w:left="2698" w:hanging="420"/>
      </w:pPr>
      <w:rPr>
        <w:rFonts w:cs="Times New Roman"/>
      </w:rPr>
    </w:lvl>
    <w:lvl w:ilvl="6" w:tentative="0">
      <w:start w:val="1"/>
      <w:numFmt w:val="decimal"/>
      <w:lvlText w:val="%7."/>
      <w:lvlJc w:val="left"/>
      <w:pPr>
        <w:tabs>
          <w:tab w:val="left" w:pos="3118"/>
        </w:tabs>
        <w:ind w:left="3118" w:hanging="420"/>
      </w:pPr>
      <w:rPr>
        <w:rFonts w:cs="Times New Roman"/>
      </w:rPr>
    </w:lvl>
    <w:lvl w:ilvl="7" w:tentative="0">
      <w:start w:val="1"/>
      <w:numFmt w:val="lowerLetter"/>
      <w:lvlText w:val="%8)"/>
      <w:lvlJc w:val="left"/>
      <w:pPr>
        <w:tabs>
          <w:tab w:val="left" w:pos="3538"/>
        </w:tabs>
        <w:ind w:left="3538" w:hanging="420"/>
      </w:pPr>
      <w:rPr>
        <w:rFonts w:cs="Times New Roman"/>
      </w:rPr>
    </w:lvl>
    <w:lvl w:ilvl="8" w:tentative="0">
      <w:start w:val="1"/>
      <w:numFmt w:val="lowerRoman"/>
      <w:lvlText w:val="%9."/>
      <w:lvlJc w:val="right"/>
      <w:pPr>
        <w:tabs>
          <w:tab w:val="left" w:pos="3958"/>
        </w:tabs>
        <w:ind w:left="3958" w:hanging="420"/>
      </w:pPr>
      <w:rPr>
        <w:rFonts w:cs="Times New Roman"/>
      </w:rPr>
    </w:lvl>
  </w:abstractNum>
  <w:abstractNum w:abstractNumId="2">
    <w:nsid w:val="CF092B84"/>
    <w:multiLevelType w:val="multilevel"/>
    <w:tmpl w:val="CF092B84"/>
    <w:lvl w:ilvl="0" w:tentative="0">
      <w:start w:val="1"/>
      <w:numFmt w:val="bullet"/>
      <w:pStyle w:val="277"/>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0053208E"/>
    <w:multiLevelType w:val="multilevel"/>
    <w:tmpl w:val="0053208E"/>
    <w:lvl w:ilvl="0" w:tentative="0">
      <w:start w:val="1"/>
      <w:numFmt w:val="upperLetter"/>
      <w:pStyle w:val="20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59ADCABA"/>
    <w:multiLevelType w:val="multilevel"/>
    <w:tmpl w:val="59ADCABA"/>
    <w:lvl w:ilvl="0" w:tentative="0">
      <w:start w:val="2"/>
      <w:numFmt w:val="japaneseCounting"/>
      <w:lvlText w:val="（%1）"/>
      <w:lvlJc w:val="left"/>
      <w:pPr>
        <w:tabs>
          <w:tab w:val="left" w:pos="1200"/>
        </w:tabs>
        <w:ind w:left="1200" w:hanging="720"/>
      </w:pPr>
      <w:rPr>
        <w:rFonts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5">
    <w:nsid w:val="72183CF9"/>
    <w:multiLevelType w:val="multilevel"/>
    <w:tmpl w:val="72183CF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8099E"/>
    <w:rsid w:val="00281C6C"/>
    <w:rsid w:val="00372F91"/>
    <w:rsid w:val="00392B20"/>
    <w:rsid w:val="008B1170"/>
    <w:rsid w:val="00BF706B"/>
    <w:rsid w:val="018502B5"/>
    <w:rsid w:val="018E7169"/>
    <w:rsid w:val="025816D0"/>
    <w:rsid w:val="02EF1E8A"/>
    <w:rsid w:val="03323B24"/>
    <w:rsid w:val="037B196F"/>
    <w:rsid w:val="03D659FB"/>
    <w:rsid w:val="041B0A5C"/>
    <w:rsid w:val="04722D72"/>
    <w:rsid w:val="0581676A"/>
    <w:rsid w:val="05924D4E"/>
    <w:rsid w:val="05A131E3"/>
    <w:rsid w:val="05AA1AE2"/>
    <w:rsid w:val="06E94E42"/>
    <w:rsid w:val="073F0F06"/>
    <w:rsid w:val="075652AD"/>
    <w:rsid w:val="078608E3"/>
    <w:rsid w:val="07E1316C"/>
    <w:rsid w:val="083D3697"/>
    <w:rsid w:val="08433205"/>
    <w:rsid w:val="087D1CE6"/>
    <w:rsid w:val="08B374B6"/>
    <w:rsid w:val="09322AD0"/>
    <w:rsid w:val="093B79CE"/>
    <w:rsid w:val="094B3FEE"/>
    <w:rsid w:val="095E1B17"/>
    <w:rsid w:val="099077F7"/>
    <w:rsid w:val="09CF031F"/>
    <w:rsid w:val="09F61C94"/>
    <w:rsid w:val="0A595E3B"/>
    <w:rsid w:val="0A5B7E05"/>
    <w:rsid w:val="0A737514"/>
    <w:rsid w:val="0AAF1EFF"/>
    <w:rsid w:val="0AB614DF"/>
    <w:rsid w:val="0AF02C43"/>
    <w:rsid w:val="0B0E546C"/>
    <w:rsid w:val="0B3B3792"/>
    <w:rsid w:val="0B582596"/>
    <w:rsid w:val="0BB53545"/>
    <w:rsid w:val="0BE5207C"/>
    <w:rsid w:val="0C05627A"/>
    <w:rsid w:val="0C0B7609"/>
    <w:rsid w:val="0C782EF0"/>
    <w:rsid w:val="0CD8573D"/>
    <w:rsid w:val="0CEB1914"/>
    <w:rsid w:val="0CFB767D"/>
    <w:rsid w:val="0D197B03"/>
    <w:rsid w:val="0D8546FA"/>
    <w:rsid w:val="0E1C3D4F"/>
    <w:rsid w:val="0E603C3C"/>
    <w:rsid w:val="0E9649DD"/>
    <w:rsid w:val="0EC35F79"/>
    <w:rsid w:val="0ED62150"/>
    <w:rsid w:val="0F184D1F"/>
    <w:rsid w:val="0F847DFE"/>
    <w:rsid w:val="0FBA737B"/>
    <w:rsid w:val="100069C5"/>
    <w:rsid w:val="101F18D4"/>
    <w:rsid w:val="102065CD"/>
    <w:rsid w:val="105A6942"/>
    <w:rsid w:val="1081433D"/>
    <w:rsid w:val="11045C27"/>
    <w:rsid w:val="11270A41"/>
    <w:rsid w:val="11335637"/>
    <w:rsid w:val="11447845"/>
    <w:rsid w:val="117417AC"/>
    <w:rsid w:val="117B0D8C"/>
    <w:rsid w:val="121511E1"/>
    <w:rsid w:val="12745C92"/>
    <w:rsid w:val="12AB4B5C"/>
    <w:rsid w:val="13214824"/>
    <w:rsid w:val="1356385F"/>
    <w:rsid w:val="135D699C"/>
    <w:rsid w:val="13B81E24"/>
    <w:rsid w:val="14072DAB"/>
    <w:rsid w:val="142E658A"/>
    <w:rsid w:val="144D6A10"/>
    <w:rsid w:val="14706A5D"/>
    <w:rsid w:val="14E629C1"/>
    <w:rsid w:val="151B3E71"/>
    <w:rsid w:val="15227E9D"/>
    <w:rsid w:val="15535D43"/>
    <w:rsid w:val="156428CA"/>
    <w:rsid w:val="160B61C2"/>
    <w:rsid w:val="16E64EFA"/>
    <w:rsid w:val="16F92E7F"/>
    <w:rsid w:val="177E15D6"/>
    <w:rsid w:val="180B1118"/>
    <w:rsid w:val="1840063A"/>
    <w:rsid w:val="187A7FF0"/>
    <w:rsid w:val="18A84B5D"/>
    <w:rsid w:val="18AF5EEB"/>
    <w:rsid w:val="19720CC7"/>
    <w:rsid w:val="1988673C"/>
    <w:rsid w:val="199155F1"/>
    <w:rsid w:val="199E2114"/>
    <w:rsid w:val="19F3005A"/>
    <w:rsid w:val="1A147FD0"/>
    <w:rsid w:val="1A2024D1"/>
    <w:rsid w:val="1A725EDB"/>
    <w:rsid w:val="1A8C5A32"/>
    <w:rsid w:val="1ABD41C4"/>
    <w:rsid w:val="1AF8193A"/>
    <w:rsid w:val="1B4B1205"/>
    <w:rsid w:val="1BB750B7"/>
    <w:rsid w:val="1BC03F6C"/>
    <w:rsid w:val="1D067D75"/>
    <w:rsid w:val="1D20286C"/>
    <w:rsid w:val="1D6E17A5"/>
    <w:rsid w:val="1D9669F2"/>
    <w:rsid w:val="1DF659BB"/>
    <w:rsid w:val="1E3B1FCF"/>
    <w:rsid w:val="1E51534F"/>
    <w:rsid w:val="1EA15362"/>
    <w:rsid w:val="1EBC3110"/>
    <w:rsid w:val="1FC658C9"/>
    <w:rsid w:val="20075FF8"/>
    <w:rsid w:val="202967EB"/>
    <w:rsid w:val="20523600"/>
    <w:rsid w:val="207812B9"/>
    <w:rsid w:val="207B4905"/>
    <w:rsid w:val="20C51C59"/>
    <w:rsid w:val="20F52909"/>
    <w:rsid w:val="21091F11"/>
    <w:rsid w:val="219C0FD7"/>
    <w:rsid w:val="21BA320B"/>
    <w:rsid w:val="21E03E73"/>
    <w:rsid w:val="228F4698"/>
    <w:rsid w:val="22967FAA"/>
    <w:rsid w:val="22C81958"/>
    <w:rsid w:val="233D4C2E"/>
    <w:rsid w:val="241A4435"/>
    <w:rsid w:val="246A53BC"/>
    <w:rsid w:val="246D27B7"/>
    <w:rsid w:val="24AC7783"/>
    <w:rsid w:val="25034EC9"/>
    <w:rsid w:val="2513474F"/>
    <w:rsid w:val="258A1146"/>
    <w:rsid w:val="259049AF"/>
    <w:rsid w:val="25B3069D"/>
    <w:rsid w:val="25FC2044"/>
    <w:rsid w:val="268D6456"/>
    <w:rsid w:val="26994118"/>
    <w:rsid w:val="26A821CC"/>
    <w:rsid w:val="273B1320"/>
    <w:rsid w:val="27EB2370"/>
    <w:rsid w:val="27F76F67"/>
    <w:rsid w:val="28004EC3"/>
    <w:rsid w:val="28706D19"/>
    <w:rsid w:val="288F53F1"/>
    <w:rsid w:val="28A30E9D"/>
    <w:rsid w:val="28F25980"/>
    <w:rsid w:val="2912392D"/>
    <w:rsid w:val="293406E0"/>
    <w:rsid w:val="294D2BB7"/>
    <w:rsid w:val="295C2DFA"/>
    <w:rsid w:val="296B1496"/>
    <w:rsid w:val="29EE439A"/>
    <w:rsid w:val="2A9D2E83"/>
    <w:rsid w:val="2AA4758E"/>
    <w:rsid w:val="2AB47391"/>
    <w:rsid w:val="2AF43C32"/>
    <w:rsid w:val="2B210AF7"/>
    <w:rsid w:val="2B4D50F0"/>
    <w:rsid w:val="2B964CE9"/>
    <w:rsid w:val="2C251BC9"/>
    <w:rsid w:val="2C770676"/>
    <w:rsid w:val="2CB82A3D"/>
    <w:rsid w:val="2CDA29B3"/>
    <w:rsid w:val="2CE657FC"/>
    <w:rsid w:val="2CF471CC"/>
    <w:rsid w:val="2CF717B7"/>
    <w:rsid w:val="2D0A448B"/>
    <w:rsid w:val="2D4F33A1"/>
    <w:rsid w:val="2DB43204"/>
    <w:rsid w:val="2DB46B9E"/>
    <w:rsid w:val="2DE30A3D"/>
    <w:rsid w:val="2E3C4036"/>
    <w:rsid w:val="2E5073D1"/>
    <w:rsid w:val="2E717347"/>
    <w:rsid w:val="301C33C9"/>
    <w:rsid w:val="303B19BB"/>
    <w:rsid w:val="309208DA"/>
    <w:rsid w:val="30E038CF"/>
    <w:rsid w:val="30E402A4"/>
    <w:rsid w:val="313703D4"/>
    <w:rsid w:val="31B5579D"/>
    <w:rsid w:val="31C53C32"/>
    <w:rsid w:val="32DA370D"/>
    <w:rsid w:val="32F0714D"/>
    <w:rsid w:val="33242BDA"/>
    <w:rsid w:val="333F7A14"/>
    <w:rsid w:val="33E660E2"/>
    <w:rsid w:val="34733E19"/>
    <w:rsid w:val="34C71A6F"/>
    <w:rsid w:val="35241716"/>
    <w:rsid w:val="35683252"/>
    <w:rsid w:val="35DC59EE"/>
    <w:rsid w:val="35F3612A"/>
    <w:rsid w:val="36AE738B"/>
    <w:rsid w:val="36D6068F"/>
    <w:rsid w:val="374B6987"/>
    <w:rsid w:val="37667C65"/>
    <w:rsid w:val="37B87D95"/>
    <w:rsid w:val="37D03B2F"/>
    <w:rsid w:val="38172D0E"/>
    <w:rsid w:val="382A74E4"/>
    <w:rsid w:val="385B52F0"/>
    <w:rsid w:val="38C904AC"/>
    <w:rsid w:val="38CE5AC2"/>
    <w:rsid w:val="38DE1A7D"/>
    <w:rsid w:val="3996764B"/>
    <w:rsid w:val="399D5494"/>
    <w:rsid w:val="39F86D1B"/>
    <w:rsid w:val="3A135DAD"/>
    <w:rsid w:val="3A443B62"/>
    <w:rsid w:val="3A6B7341"/>
    <w:rsid w:val="3AA80595"/>
    <w:rsid w:val="3AAE241C"/>
    <w:rsid w:val="3B252B5B"/>
    <w:rsid w:val="3B315FCF"/>
    <w:rsid w:val="3BEE0229"/>
    <w:rsid w:val="3C067321"/>
    <w:rsid w:val="3C0B4937"/>
    <w:rsid w:val="3C101D43"/>
    <w:rsid w:val="3C902B6C"/>
    <w:rsid w:val="3CF85CDD"/>
    <w:rsid w:val="3D891FB8"/>
    <w:rsid w:val="3DA52B6A"/>
    <w:rsid w:val="3DAF5796"/>
    <w:rsid w:val="3E4F1453"/>
    <w:rsid w:val="3E9E5F37"/>
    <w:rsid w:val="3EBB5EEC"/>
    <w:rsid w:val="3ED92ACB"/>
    <w:rsid w:val="3F6820A1"/>
    <w:rsid w:val="3FC714BD"/>
    <w:rsid w:val="3FE756BB"/>
    <w:rsid w:val="401A15ED"/>
    <w:rsid w:val="403703F1"/>
    <w:rsid w:val="403A3A3D"/>
    <w:rsid w:val="403C5A07"/>
    <w:rsid w:val="405A7C3B"/>
    <w:rsid w:val="4083488F"/>
    <w:rsid w:val="40925627"/>
    <w:rsid w:val="40A62E81"/>
    <w:rsid w:val="412E038E"/>
    <w:rsid w:val="41630D72"/>
    <w:rsid w:val="41744D2D"/>
    <w:rsid w:val="417D62D7"/>
    <w:rsid w:val="419D24D5"/>
    <w:rsid w:val="41A27AEC"/>
    <w:rsid w:val="41B33AA7"/>
    <w:rsid w:val="4214291C"/>
    <w:rsid w:val="424B3CDF"/>
    <w:rsid w:val="42997141"/>
    <w:rsid w:val="42A653BA"/>
    <w:rsid w:val="42F500EF"/>
    <w:rsid w:val="432509D4"/>
    <w:rsid w:val="4335673E"/>
    <w:rsid w:val="43BB30E7"/>
    <w:rsid w:val="442E38B9"/>
    <w:rsid w:val="445A59E1"/>
    <w:rsid w:val="446E63AB"/>
    <w:rsid w:val="44BC2C73"/>
    <w:rsid w:val="44D3620E"/>
    <w:rsid w:val="45216F7A"/>
    <w:rsid w:val="4528062A"/>
    <w:rsid w:val="457A48DC"/>
    <w:rsid w:val="458A0FC3"/>
    <w:rsid w:val="45C36283"/>
    <w:rsid w:val="46916381"/>
    <w:rsid w:val="46BA5335"/>
    <w:rsid w:val="47046B53"/>
    <w:rsid w:val="47D227CD"/>
    <w:rsid w:val="47F23C98"/>
    <w:rsid w:val="48013896"/>
    <w:rsid w:val="48286CDF"/>
    <w:rsid w:val="484C255F"/>
    <w:rsid w:val="4865056C"/>
    <w:rsid w:val="48FB734D"/>
    <w:rsid w:val="496F6F0E"/>
    <w:rsid w:val="498E6BA8"/>
    <w:rsid w:val="4A6F0787"/>
    <w:rsid w:val="4A8D5804"/>
    <w:rsid w:val="4A987CDE"/>
    <w:rsid w:val="4AA360E2"/>
    <w:rsid w:val="4ABB1C1E"/>
    <w:rsid w:val="4B241572"/>
    <w:rsid w:val="4B5E0F27"/>
    <w:rsid w:val="4B863FDA"/>
    <w:rsid w:val="4B871B00"/>
    <w:rsid w:val="4B92472D"/>
    <w:rsid w:val="4BEA1463"/>
    <w:rsid w:val="4C520360"/>
    <w:rsid w:val="4CD95142"/>
    <w:rsid w:val="4D137AF0"/>
    <w:rsid w:val="4D203FBB"/>
    <w:rsid w:val="4D5A74CD"/>
    <w:rsid w:val="4DCF7EBB"/>
    <w:rsid w:val="4DF96CE5"/>
    <w:rsid w:val="4E1A0E5B"/>
    <w:rsid w:val="4EAC01FC"/>
    <w:rsid w:val="4EF83441"/>
    <w:rsid w:val="4F351F9F"/>
    <w:rsid w:val="4F381A8F"/>
    <w:rsid w:val="4F6208BA"/>
    <w:rsid w:val="4F701229"/>
    <w:rsid w:val="4FCC3F86"/>
    <w:rsid w:val="50355FCF"/>
    <w:rsid w:val="50FB4B23"/>
    <w:rsid w:val="511730A2"/>
    <w:rsid w:val="514A7858"/>
    <w:rsid w:val="51601B1D"/>
    <w:rsid w:val="517D5E7F"/>
    <w:rsid w:val="518A6570"/>
    <w:rsid w:val="52AB1D72"/>
    <w:rsid w:val="52EF4B5B"/>
    <w:rsid w:val="53004672"/>
    <w:rsid w:val="54260108"/>
    <w:rsid w:val="54692404"/>
    <w:rsid w:val="548108EB"/>
    <w:rsid w:val="54B0031A"/>
    <w:rsid w:val="54C64399"/>
    <w:rsid w:val="552A1E7A"/>
    <w:rsid w:val="55376103"/>
    <w:rsid w:val="5563538C"/>
    <w:rsid w:val="55C4407D"/>
    <w:rsid w:val="55CF61CF"/>
    <w:rsid w:val="55D32512"/>
    <w:rsid w:val="55E42029"/>
    <w:rsid w:val="561771E7"/>
    <w:rsid w:val="56561738"/>
    <w:rsid w:val="56707D61"/>
    <w:rsid w:val="567D5FDA"/>
    <w:rsid w:val="56E524FD"/>
    <w:rsid w:val="56FA587C"/>
    <w:rsid w:val="57476D14"/>
    <w:rsid w:val="57723665"/>
    <w:rsid w:val="57914433"/>
    <w:rsid w:val="57AA72A2"/>
    <w:rsid w:val="58F22CAF"/>
    <w:rsid w:val="59034EBC"/>
    <w:rsid w:val="59242F11"/>
    <w:rsid w:val="5930273A"/>
    <w:rsid w:val="59611BE3"/>
    <w:rsid w:val="59C53F20"/>
    <w:rsid w:val="5A13112F"/>
    <w:rsid w:val="5A2C21F1"/>
    <w:rsid w:val="5A36306F"/>
    <w:rsid w:val="5A5F6122"/>
    <w:rsid w:val="5A663955"/>
    <w:rsid w:val="5A6E45B7"/>
    <w:rsid w:val="5A783688"/>
    <w:rsid w:val="5AC24903"/>
    <w:rsid w:val="5AE900E2"/>
    <w:rsid w:val="5B1708CA"/>
    <w:rsid w:val="5B3255E5"/>
    <w:rsid w:val="5B5068D8"/>
    <w:rsid w:val="5B5C33EA"/>
    <w:rsid w:val="5BFE5E0F"/>
    <w:rsid w:val="5C2F5FC8"/>
    <w:rsid w:val="5C384E7D"/>
    <w:rsid w:val="5C423F4D"/>
    <w:rsid w:val="5C530030"/>
    <w:rsid w:val="5C6E089F"/>
    <w:rsid w:val="5CB70498"/>
    <w:rsid w:val="5D3C099D"/>
    <w:rsid w:val="5DDB01B6"/>
    <w:rsid w:val="5DEB5F1F"/>
    <w:rsid w:val="5DF47840"/>
    <w:rsid w:val="5E4F7722"/>
    <w:rsid w:val="5E8F2D4E"/>
    <w:rsid w:val="5EEB4428"/>
    <w:rsid w:val="5F546472"/>
    <w:rsid w:val="5F6366B5"/>
    <w:rsid w:val="5F6441DB"/>
    <w:rsid w:val="5F675552"/>
    <w:rsid w:val="5F697A43"/>
    <w:rsid w:val="5F9A19AB"/>
    <w:rsid w:val="5FC209CF"/>
    <w:rsid w:val="5FCD1D80"/>
    <w:rsid w:val="5FEF2BBF"/>
    <w:rsid w:val="600D6620"/>
    <w:rsid w:val="607B7A2E"/>
    <w:rsid w:val="610E08A2"/>
    <w:rsid w:val="61707F91"/>
    <w:rsid w:val="61A134C4"/>
    <w:rsid w:val="61AB7E9F"/>
    <w:rsid w:val="61CD42B9"/>
    <w:rsid w:val="61EA1172"/>
    <w:rsid w:val="62257C51"/>
    <w:rsid w:val="62A56FE4"/>
    <w:rsid w:val="62A613CB"/>
    <w:rsid w:val="62C31218"/>
    <w:rsid w:val="6348131B"/>
    <w:rsid w:val="634B7B8C"/>
    <w:rsid w:val="636C7B02"/>
    <w:rsid w:val="63E37DC4"/>
    <w:rsid w:val="64095516"/>
    <w:rsid w:val="640970FF"/>
    <w:rsid w:val="640A35A3"/>
    <w:rsid w:val="646F3050"/>
    <w:rsid w:val="64835103"/>
    <w:rsid w:val="6487551C"/>
    <w:rsid w:val="65077AE2"/>
    <w:rsid w:val="6545060B"/>
    <w:rsid w:val="65B5753E"/>
    <w:rsid w:val="65C2639F"/>
    <w:rsid w:val="65C82B5E"/>
    <w:rsid w:val="65D025CA"/>
    <w:rsid w:val="66320B8F"/>
    <w:rsid w:val="6683763C"/>
    <w:rsid w:val="66B9509F"/>
    <w:rsid w:val="672A7949"/>
    <w:rsid w:val="678B49FB"/>
    <w:rsid w:val="67FD341E"/>
    <w:rsid w:val="681744E0"/>
    <w:rsid w:val="68B0223F"/>
    <w:rsid w:val="68BC6B87"/>
    <w:rsid w:val="691F7810"/>
    <w:rsid w:val="69BB0E9B"/>
    <w:rsid w:val="69C2047C"/>
    <w:rsid w:val="69F148BD"/>
    <w:rsid w:val="6A220495"/>
    <w:rsid w:val="6A2627B9"/>
    <w:rsid w:val="6AB778B5"/>
    <w:rsid w:val="6AF24D91"/>
    <w:rsid w:val="6AFE1107"/>
    <w:rsid w:val="6C2C5136"/>
    <w:rsid w:val="6C5F0204"/>
    <w:rsid w:val="6C6D0B73"/>
    <w:rsid w:val="6C734C60"/>
    <w:rsid w:val="6C9446F5"/>
    <w:rsid w:val="6D455E89"/>
    <w:rsid w:val="6D654E1F"/>
    <w:rsid w:val="6DA305C4"/>
    <w:rsid w:val="6DA95A74"/>
    <w:rsid w:val="6DB66549"/>
    <w:rsid w:val="6E2E629D"/>
    <w:rsid w:val="6EA6211A"/>
    <w:rsid w:val="6EC46A44"/>
    <w:rsid w:val="6EEA46FD"/>
    <w:rsid w:val="6F08090C"/>
    <w:rsid w:val="6F1C23DC"/>
    <w:rsid w:val="6F280D81"/>
    <w:rsid w:val="6F411E43"/>
    <w:rsid w:val="6F4D4C8B"/>
    <w:rsid w:val="6F9C351D"/>
    <w:rsid w:val="6F9E7295"/>
    <w:rsid w:val="6FB70357"/>
    <w:rsid w:val="6FBD3BBF"/>
    <w:rsid w:val="7019691C"/>
    <w:rsid w:val="704240C4"/>
    <w:rsid w:val="70730722"/>
    <w:rsid w:val="7087438B"/>
    <w:rsid w:val="709C1A26"/>
    <w:rsid w:val="71063344"/>
    <w:rsid w:val="710650F2"/>
    <w:rsid w:val="72005FE5"/>
    <w:rsid w:val="72F0605A"/>
    <w:rsid w:val="730178BE"/>
    <w:rsid w:val="73CA68AB"/>
    <w:rsid w:val="742F4960"/>
    <w:rsid w:val="74335F8F"/>
    <w:rsid w:val="74583EB6"/>
    <w:rsid w:val="7463285B"/>
    <w:rsid w:val="749B1FF5"/>
    <w:rsid w:val="75091655"/>
    <w:rsid w:val="751122B7"/>
    <w:rsid w:val="75311351"/>
    <w:rsid w:val="759A04FF"/>
    <w:rsid w:val="76007E07"/>
    <w:rsid w:val="761738FD"/>
    <w:rsid w:val="76735D63"/>
    <w:rsid w:val="76746FA2"/>
    <w:rsid w:val="76A74C81"/>
    <w:rsid w:val="76E732D0"/>
    <w:rsid w:val="7706409E"/>
    <w:rsid w:val="77505ADA"/>
    <w:rsid w:val="7775753B"/>
    <w:rsid w:val="778817D1"/>
    <w:rsid w:val="77BC29AE"/>
    <w:rsid w:val="77C83101"/>
    <w:rsid w:val="77D31AA6"/>
    <w:rsid w:val="78063C29"/>
    <w:rsid w:val="782642CC"/>
    <w:rsid w:val="7860158C"/>
    <w:rsid w:val="78670B6C"/>
    <w:rsid w:val="78EE303B"/>
    <w:rsid w:val="78F03E50"/>
    <w:rsid w:val="79464C25"/>
    <w:rsid w:val="79654980"/>
    <w:rsid w:val="79B0209F"/>
    <w:rsid w:val="79F77CCE"/>
    <w:rsid w:val="7A0F4712"/>
    <w:rsid w:val="7A340F22"/>
    <w:rsid w:val="7A5E1AFB"/>
    <w:rsid w:val="7A9279F6"/>
    <w:rsid w:val="7AED2E7F"/>
    <w:rsid w:val="7C042539"/>
    <w:rsid w:val="7C042B76"/>
    <w:rsid w:val="7C5A1203"/>
    <w:rsid w:val="7C621C44"/>
    <w:rsid w:val="7CC52470"/>
    <w:rsid w:val="7DAB14FB"/>
    <w:rsid w:val="7DDB3462"/>
    <w:rsid w:val="7E364527"/>
    <w:rsid w:val="7E5D50AB"/>
    <w:rsid w:val="7E633B84"/>
    <w:rsid w:val="7ECB797B"/>
    <w:rsid w:val="7F3B68AE"/>
    <w:rsid w:val="7F54227C"/>
    <w:rsid w:val="7F9B734D"/>
    <w:rsid w:val="7FD85EA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3"/>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5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2"/>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widowControl/>
      <w:ind w:firstLine="420"/>
      <w:jc w:val="left"/>
    </w:pPr>
    <w:rPr>
      <w:sz w:val="20"/>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qFormat/>
    <w:uiPriority w:val="0"/>
    <w:pPr>
      <w:jc w:val="left"/>
    </w:pPr>
  </w:style>
  <w:style w:type="paragraph" w:styleId="16">
    <w:name w:val="Body Text"/>
    <w:basedOn w:val="1"/>
    <w:next w:val="17"/>
    <w:qFormat/>
    <w:uiPriority w:val="0"/>
    <w:rPr>
      <w:rFonts w:ascii="仿宋_GB2312" w:eastAsia="仿宋_GB2312"/>
      <w:sz w:val="28"/>
      <w:szCs w:val="20"/>
    </w:rPr>
  </w:style>
  <w:style w:type="paragraph" w:styleId="17">
    <w:name w:val="List"/>
    <w:basedOn w:val="1"/>
    <w:qFormat/>
    <w:uiPriority w:val="0"/>
    <w:pPr>
      <w:tabs>
        <w:tab w:val="left" w:pos="420"/>
      </w:tabs>
      <w:spacing w:after="20" w:line="288" w:lineRule="auto"/>
      <w:ind w:left="420" w:hanging="420"/>
    </w:pPr>
    <w:rPr>
      <w:szCs w:val="20"/>
      <w:lang w:val="en-GB"/>
    </w:rPr>
  </w:style>
  <w:style w:type="paragraph" w:styleId="18">
    <w:name w:val="Body Text Indent"/>
    <w:basedOn w:val="1"/>
    <w:qFormat/>
    <w:uiPriority w:val="0"/>
    <w:pPr>
      <w:widowControl/>
      <w:spacing w:line="360" w:lineRule="auto"/>
      <w:ind w:firstLine="540"/>
    </w:pPr>
    <w:rPr>
      <w:rFonts w:ascii="宋体" w:hAnsi="MS Sans Serif"/>
      <w:spacing w:val="12"/>
      <w:sz w:val="24"/>
    </w:rPr>
  </w:style>
  <w:style w:type="paragraph" w:styleId="19">
    <w:name w:val="index 4"/>
    <w:basedOn w:val="1"/>
    <w:next w:val="1"/>
    <w:qFormat/>
    <w:uiPriority w:val="0"/>
    <w:pPr>
      <w:ind w:left="600"/>
    </w:pPr>
    <w:rPr>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rPr>
      <w:rFonts w:ascii="宋体" w:hAnsi="Courier New" w:cs="Courier New"/>
      <w:szCs w:val="21"/>
    </w:rPr>
  </w:style>
  <w:style w:type="paragraph" w:styleId="23">
    <w:name w:val="toc 8"/>
    <w:basedOn w:val="1"/>
    <w:next w:val="1"/>
    <w:unhideWhenUsed/>
    <w:qFormat/>
    <w:uiPriority w:val="39"/>
    <w:pPr>
      <w:spacing w:after="57"/>
      <w:ind w:left="1984" w:right="0" w:firstLine="0"/>
    </w:pPr>
  </w:style>
  <w:style w:type="paragraph" w:styleId="24">
    <w:name w:val="endnote text"/>
    <w:basedOn w:val="1"/>
    <w:link w:val="199"/>
    <w:semiHidden/>
    <w:unhideWhenUsed/>
    <w:qFormat/>
    <w:uiPriority w:val="99"/>
    <w:pPr>
      <w:spacing w:after="0" w:line="240" w:lineRule="auto"/>
    </w:pPr>
    <w:rPr>
      <w:sz w:val="20"/>
    </w:rPr>
  </w:style>
  <w:style w:type="paragraph" w:styleId="25">
    <w:name w:val="footer"/>
    <w:basedOn w:val="1"/>
    <w:link w:val="72"/>
    <w:unhideWhenUsed/>
    <w:qFormat/>
    <w:uiPriority w:val="99"/>
    <w:pPr>
      <w:tabs>
        <w:tab w:val="center" w:pos="7143"/>
        <w:tab w:val="right" w:pos="14287"/>
      </w:tabs>
      <w:spacing w:after="0" w:line="240" w:lineRule="auto"/>
    </w:pPr>
  </w:style>
  <w:style w:type="paragraph" w:styleId="26">
    <w:name w:val="envelope return"/>
    <w:basedOn w:val="1"/>
    <w:qFormat/>
    <w:uiPriority w:val="0"/>
    <w:rPr>
      <w:rFonts w:ascii="Arial" w:hAnsi="Arial"/>
    </w:rPr>
  </w:style>
  <w:style w:type="paragraph" w:styleId="27">
    <w:name w:val="header"/>
    <w:basedOn w:val="1"/>
    <w:link w:val="70"/>
    <w:unhideWhenUsed/>
    <w:qFormat/>
    <w:uiPriority w:val="99"/>
    <w:pPr>
      <w:tabs>
        <w:tab w:val="center" w:pos="7143"/>
        <w:tab w:val="right" w:pos="14287"/>
      </w:tabs>
      <w:spacing w:after="0" w:line="240" w:lineRule="auto"/>
    </w:p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5"/>
    <w:qFormat/>
    <w:uiPriority w:val="11"/>
    <w:pPr>
      <w:spacing w:before="200" w:after="200"/>
    </w:pPr>
    <w:rPr>
      <w:sz w:val="24"/>
      <w:szCs w:val="24"/>
    </w:rPr>
  </w:style>
  <w:style w:type="paragraph" w:styleId="31">
    <w:name w:val="footnote text"/>
    <w:basedOn w:val="1"/>
    <w:link w:val="198"/>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Body Text 2"/>
    <w:basedOn w:val="1"/>
    <w:qFormat/>
    <w:uiPriority w:val="0"/>
    <w:pPr>
      <w:spacing w:after="20" w:line="720" w:lineRule="auto"/>
      <w:ind w:firstLine="420"/>
    </w:pPr>
    <w:rPr>
      <w:sz w:val="30"/>
    </w:rPr>
  </w:style>
  <w:style w:type="paragraph" w:styleId="37">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8">
    <w:name w:val="Title"/>
    <w:basedOn w:val="1"/>
    <w:next w:val="1"/>
    <w:link w:val="64"/>
    <w:qFormat/>
    <w:uiPriority w:val="10"/>
    <w:pPr>
      <w:spacing w:before="300" w:after="200"/>
      <w:contextualSpacing/>
    </w:pPr>
    <w:rPr>
      <w:sz w:val="48"/>
      <w:szCs w:val="48"/>
    </w:rPr>
  </w:style>
  <w:style w:type="paragraph" w:styleId="39">
    <w:name w:val="Body Text First Indent"/>
    <w:basedOn w:val="16"/>
    <w:link w:val="271"/>
    <w:qFormat/>
    <w:uiPriority w:val="0"/>
    <w:pPr>
      <w:spacing w:after="120"/>
      <w:ind w:firstLine="420"/>
    </w:pPr>
    <w:rPr>
      <w:rFonts w:ascii="Times New Roman" w:eastAsia="宋体"/>
      <w:sz w:val="21"/>
    </w:rPr>
  </w:style>
  <w:style w:type="paragraph" w:styleId="40">
    <w:name w:val="Body Text First Indent 2"/>
    <w:basedOn w:val="18"/>
    <w:semiHidden/>
    <w:unhideWhenUsed/>
    <w:qFormat/>
    <w:uiPriority w:val="99"/>
    <w:pPr>
      <w:ind w:firstLine="420"/>
    </w:pPr>
  </w:style>
  <w:style w:type="table" w:styleId="4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样式 表格正文 + 两端对齐"/>
    <w:basedOn w:val="1"/>
    <w:next w:val="48"/>
    <w:qFormat/>
    <w:uiPriority w:val="99"/>
    <w:pPr>
      <w:spacing w:line="300" w:lineRule="auto"/>
    </w:pPr>
  </w:style>
  <w:style w:type="paragraph" w:customStyle="1" w:styleId="48">
    <w:name w:val="正文1"/>
    <w:basedOn w:val="14"/>
    <w:next w:val="1"/>
    <w:qFormat/>
    <w:uiPriority w:val="0"/>
    <w:pPr>
      <w:spacing w:before="120" w:after="120" w:line="180" w:lineRule="auto"/>
      <w:ind w:firstLine="200"/>
      <w:contextualSpacing/>
    </w:pPr>
    <w:rPr>
      <w:rFonts w:eastAsia="Adobe 仿宋 Std R"/>
      <w:sz w:val="21"/>
      <w:szCs w:val="21"/>
      <w:lang w:val="en-US" w:eastAsia="zh-CN" w:bidi="ar-SA"/>
    </w:rPr>
  </w:style>
  <w:style w:type="paragraph" w:customStyle="1" w:styleId="49">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styleId="50">
    <w:name w:val="List Paragraph"/>
    <w:basedOn w:val="1"/>
    <w:qFormat/>
    <w:uiPriority w:val="34"/>
    <w:pPr>
      <w:ind w:left="720"/>
      <w:contextualSpacing/>
    </w:pPr>
  </w:style>
  <w:style w:type="paragraph" w:customStyle="1" w:styleId="51">
    <w:name w:val="TOC Heading1"/>
    <w:next w:val="1"/>
    <w:qFormat/>
    <w:uiPriority w:val="0"/>
    <w:rPr>
      <w:rFonts w:hint="default" w:ascii="Times New Roman" w:hAnsi="Times New Roman" w:eastAsia="宋体" w:cs="Times New Roman"/>
      <w:sz w:val="32"/>
      <w:lang w:val="en-US" w:eastAsia="zh-CN" w:bidi="ar-SA"/>
    </w:rPr>
  </w:style>
  <w:style w:type="character" w:customStyle="1" w:styleId="52">
    <w:name w:val="标题 1 Char"/>
    <w:link w:val="53"/>
    <w:qFormat/>
    <w:uiPriority w:val="0"/>
    <w:rPr>
      <w:rFonts w:ascii="楷体_GB2312" w:hAnsi="Times New Roman" w:eastAsia="楷体_GB2312" w:cs="Times New Roman"/>
      <w:b/>
      <w:sz w:val="28"/>
      <w:szCs w:val="20"/>
    </w:rPr>
  </w:style>
  <w:style w:type="paragraph" w:customStyle="1" w:styleId="53">
    <w:name w:val="标题 11"/>
    <w:basedOn w:val="1"/>
    <w:next w:val="1"/>
    <w:link w:val="52"/>
    <w:qFormat/>
    <w:uiPriority w:val="0"/>
    <w:pPr>
      <w:keepNext/>
      <w:jc w:val="center"/>
      <w:outlineLvl w:val="0"/>
    </w:pPr>
    <w:rPr>
      <w:rFonts w:ascii="楷体_GB2312" w:eastAsia="楷体_GB2312"/>
      <w:b/>
      <w:sz w:val="28"/>
    </w:rPr>
  </w:style>
  <w:style w:type="character" w:customStyle="1" w:styleId="54">
    <w:name w:val="Heading 1 Char"/>
    <w:link w:val="2"/>
    <w:qFormat/>
    <w:uiPriority w:val="9"/>
    <w:rPr>
      <w:rFonts w:ascii="Arial" w:hAnsi="Arial" w:eastAsia="Arial" w:cs="Arial"/>
      <w:sz w:val="40"/>
      <w:szCs w:val="40"/>
    </w:rPr>
  </w:style>
  <w:style w:type="character" w:customStyle="1" w:styleId="55">
    <w:name w:val="Heading 2 Char"/>
    <w:link w:val="3"/>
    <w:qFormat/>
    <w:uiPriority w:val="9"/>
    <w:rPr>
      <w:rFonts w:ascii="Arial" w:hAnsi="Arial" w:eastAsia="Arial" w:cs="Arial"/>
      <w:sz w:val="34"/>
    </w:rPr>
  </w:style>
  <w:style w:type="character" w:customStyle="1" w:styleId="56">
    <w:name w:val="Heading 3 Char"/>
    <w:link w:val="4"/>
    <w:qFormat/>
    <w:uiPriority w:val="9"/>
    <w:rPr>
      <w:rFonts w:ascii="Arial" w:hAnsi="Arial" w:eastAsia="Arial" w:cs="Arial"/>
      <w:sz w:val="30"/>
      <w:szCs w:val="30"/>
    </w:rPr>
  </w:style>
  <w:style w:type="character" w:customStyle="1" w:styleId="57">
    <w:name w:val="Heading 4 Char"/>
    <w:link w:val="5"/>
    <w:qFormat/>
    <w:uiPriority w:val="9"/>
    <w:rPr>
      <w:rFonts w:ascii="Arial" w:hAnsi="Arial" w:eastAsia="Arial" w:cs="Arial"/>
      <w:b/>
      <w:bCs/>
      <w:sz w:val="26"/>
      <w:szCs w:val="26"/>
    </w:rPr>
  </w:style>
  <w:style w:type="character" w:customStyle="1" w:styleId="58">
    <w:name w:val="Heading 5 Char"/>
    <w:link w:val="6"/>
    <w:qFormat/>
    <w:uiPriority w:val="9"/>
    <w:rPr>
      <w:rFonts w:ascii="Arial" w:hAnsi="Arial" w:eastAsia="Arial" w:cs="Arial"/>
      <w:b/>
      <w:bCs/>
      <w:sz w:val="24"/>
      <w:szCs w:val="24"/>
    </w:rPr>
  </w:style>
  <w:style w:type="character" w:customStyle="1" w:styleId="59">
    <w:name w:val="Heading 6 Char"/>
    <w:link w:val="7"/>
    <w:qFormat/>
    <w:uiPriority w:val="9"/>
    <w:rPr>
      <w:rFonts w:ascii="Arial" w:hAnsi="Arial" w:eastAsia="Arial" w:cs="Arial"/>
      <w:b/>
      <w:bCs/>
      <w:sz w:val="22"/>
      <w:szCs w:val="22"/>
    </w:rPr>
  </w:style>
  <w:style w:type="character" w:customStyle="1" w:styleId="60">
    <w:name w:val="Heading 7 Char"/>
    <w:link w:val="8"/>
    <w:qFormat/>
    <w:uiPriority w:val="9"/>
    <w:rPr>
      <w:rFonts w:ascii="Arial" w:hAnsi="Arial" w:eastAsia="Arial" w:cs="Arial"/>
      <w:b/>
      <w:bCs/>
      <w:i/>
      <w:iCs/>
      <w:sz w:val="22"/>
      <w:szCs w:val="22"/>
    </w:rPr>
  </w:style>
  <w:style w:type="character" w:customStyle="1" w:styleId="61">
    <w:name w:val="Heading 8 Char"/>
    <w:link w:val="9"/>
    <w:qFormat/>
    <w:uiPriority w:val="9"/>
    <w:rPr>
      <w:rFonts w:ascii="Arial" w:hAnsi="Arial" w:eastAsia="Arial" w:cs="Arial"/>
      <w:i/>
      <w:iCs/>
      <w:sz w:val="22"/>
      <w:szCs w:val="22"/>
    </w:rPr>
  </w:style>
  <w:style w:type="character" w:customStyle="1" w:styleId="62">
    <w:name w:val="Heading 9 Char"/>
    <w:link w:val="10"/>
    <w:qFormat/>
    <w:uiPriority w:val="9"/>
    <w:rPr>
      <w:rFonts w:ascii="Arial" w:hAnsi="Arial" w:eastAsia="Arial" w:cs="Arial"/>
      <w:i/>
      <w:iCs/>
      <w:sz w:val="21"/>
      <w:szCs w:val="21"/>
    </w:rPr>
  </w:style>
  <w:style w:type="paragraph" w:styleId="63">
    <w:name w:val="No Spacing"/>
    <w:qFormat/>
    <w:uiPriority w:val="1"/>
    <w:pPr>
      <w:spacing w:before="0" w:after="0" w:line="240" w:lineRule="auto"/>
    </w:pPr>
    <w:rPr>
      <w:rFonts w:hint="default" w:ascii="Times New Roman" w:hAnsi="Times New Roman" w:eastAsia="宋体" w:cs="Times New Roman"/>
    </w:rPr>
  </w:style>
  <w:style w:type="character" w:customStyle="1" w:styleId="64">
    <w:name w:val="Title Char"/>
    <w:link w:val="38"/>
    <w:qFormat/>
    <w:uiPriority w:val="10"/>
    <w:rPr>
      <w:sz w:val="48"/>
      <w:szCs w:val="48"/>
    </w:rPr>
  </w:style>
  <w:style w:type="character" w:customStyle="1" w:styleId="65">
    <w:name w:val="Subtitle Char"/>
    <w:link w:val="30"/>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Quote Char"/>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9">
    <w:name w:val="Intense Quote Char"/>
    <w:link w:val="68"/>
    <w:qFormat/>
    <w:uiPriority w:val="30"/>
    <w:rPr>
      <w:i/>
    </w:rPr>
  </w:style>
  <w:style w:type="character" w:customStyle="1" w:styleId="70">
    <w:name w:val="Header Char"/>
    <w:link w:val="27"/>
    <w:qFormat/>
    <w:uiPriority w:val="99"/>
  </w:style>
  <w:style w:type="character" w:customStyle="1" w:styleId="71">
    <w:name w:val="Footer Char"/>
    <w:link w:val="25"/>
    <w:qFormat/>
    <w:uiPriority w:val="99"/>
  </w:style>
  <w:style w:type="character" w:customStyle="1" w:styleId="72">
    <w:name w:val="Caption Char"/>
    <w:link w:val="25"/>
    <w:qFormat/>
    <w:uiPriority w:val="99"/>
  </w:style>
  <w:style w:type="table" w:customStyle="1" w:styleId="7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Footnote Text Char"/>
    <w:link w:val="31"/>
    <w:qFormat/>
    <w:uiPriority w:val="99"/>
    <w:rPr>
      <w:sz w:val="18"/>
    </w:rPr>
  </w:style>
  <w:style w:type="character" w:customStyle="1" w:styleId="199">
    <w:name w:val="Endnote Text Char"/>
    <w:link w:val="24"/>
    <w:qFormat/>
    <w:uiPriority w:val="99"/>
    <w:rPr>
      <w:sz w:val="20"/>
    </w:rPr>
  </w:style>
  <w:style w:type="paragraph" w:customStyle="1" w:styleId="200">
    <w:name w:val="TOC Heading"/>
    <w:unhideWhenUsed/>
    <w:qFormat/>
    <w:uiPriority w:val="39"/>
    <w:rPr>
      <w:rFonts w:hint="default" w:ascii="Times New Roman" w:hAnsi="Times New Roman" w:eastAsia="宋体" w:cs="Times New Roman"/>
    </w:rPr>
  </w:style>
  <w:style w:type="paragraph" w:customStyle="1" w:styleId="201">
    <w:name w:val="标题 21"/>
    <w:basedOn w:val="1"/>
    <w:next w:val="1"/>
    <w:link w:val="207"/>
    <w:qFormat/>
    <w:uiPriority w:val="0"/>
    <w:pPr>
      <w:keepNext/>
      <w:jc w:val="center"/>
      <w:outlineLvl w:val="1"/>
    </w:pPr>
    <w:rPr>
      <w:rFonts w:ascii="楷体_GB2312" w:eastAsia="楷体_GB2312"/>
      <w:b/>
      <w:bCs/>
      <w:sz w:val="18"/>
    </w:rPr>
  </w:style>
  <w:style w:type="paragraph" w:customStyle="1" w:styleId="202">
    <w:name w:val="标题 31"/>
    <w:basedOn w:val="1"/>
    <w:next w:val="1"/>
    <w:link w:val="208"/>
    <w:qFormat/>
    <w:uiPriority w:val="0"/>
    <w:pPr>
      <w:keepNext/>
      <w:jc w:val="center"/>
      <w:outlineLvl w:val="2"/>
    </w:pPr>
    <w:rPr>
      <w:rFonts w:eastAsia="楷体_GB2312"/>
      <w:b/>
      <w:bCs/>
      <w:sz w:val="15"/>
    </w:rPr>
  </w:style>
  <w:style w:type="paragraph" w:customStyle="1" w:styleId="203">
    <w:name w:val="标题 41"/>
    <w:basedOn w:val="1"/>
    <w:next w:val="1"/>
    <w:link w:val="209"/>
    <w:qFormat/>
    <w:uiPriority w:val="0"/>
    <w:pPr>
      <w:keepNext/>
      <w:jc w:val="center"/>
      <w:outlineLvl w:val="3"/>
    </w:pPr>
    <w:rPr>
      <w:rFonts w:eastAsia="楷体_GB2312"/>
      <w:b/>
      <w:bCs/>
      <w:sz w:val="13"/>
    </w:rPr>
  </w:style>
  <w:style w:type="paragraph" w:customStyle="1" w:styleId="204">
    <w:name w:val="标题 51"/>
    <w:basedOn w:val="1"/>
    <w:next w:val="1"/>
    <w:link w:val="210"/>
    <w:qFormat/>
    <w:uiPriority w:val="0"/>
    <w:pPr>
      <w:keepNext/>
      <w:numPr>
        <w:ilvl w:val="0"/>
        <w:numId w:val="1"/>
      </w:numPr>
      <w:outlineLvl w:val="4"/>
    </w:pPr>
    <w:rPr>
      <w:rFonts w:ascii="楷体_GB2312" w:eastAsia="楷体_GB2312"/>
      <w:bCs/>
      <w:sz w:val="28"/>
    </w:rPr>
  </w:style>
  <w:style w:type="character" w:customStyle="1" w:styleId="205">
    <w:name w:val="默认段落字体1"/>
    <w:link w:val="1"/>
    <w:unhideWhenUsed/>
    <w:qFormat/>
    <w:uiPriority w:val="1"/>
  </w:style>
  <w:style w:type="table" w:customStyle="1" w:styleId="206">
    <w:name w:val="普通表格1"/>
    <w:unhideWhenUsed/>
    <w:qFormat/>
    <w:uiPriority w:val="99"/>
  </w:style>
  <w:style w:type="character" w:customStyle="1" w:styleId="207">
    <w:name w:val="标题 2 Char"/>
    <w:link w:val="201"/>
    <w:qFormat/>
    <w:uiPriority w:val="0"/>
    <w:rPr>
      <w:rFonts w:ascii="楷体_GB2312" w:hAnsi="Times New Roman" w:eastAsia="楷体_GB2312" w:cs="Times New Roman"/>
      <w:b/>
      <w:bCs/>
      <w:sz w:val="18"/>
      <w:szCs w:val="20"/>
    </w:rPr>
  </w:style>
  <w:style w:type="character" w:customStyle="1" w:styleId="208">
    <w:name w:val="标题 3 Char"/>
    <w:link w:val="202"/>
    <w:qFormat/>
    <w:uiPriority w:val="0"/>
    <w:rPr>
      <w:rFonts w:ascii="Times New Roman" w:hAnsi="Times New Roman" w:eastAsia="楷体_GB2312" w:cs="Times New Roman"/>
      <w:b/>
      <w:bCs/>
      <w:sz w:val="15"/>
      <w:szCs w:val="20"/>
    </w:rPr>
  </w:style>
  <w:style w:type="character" w:customStyle="1" w:styleId="209">
    <w:name w:val="标题 4 Char"/>
    <w:link w:val="203"/>
    <w:qFormat/>
    <w:uiPriority w:val="0"/>
    <w:rPr>
      <w:rFonts w:ascii="Times New Roman" w:hAnsi="Times New Roman" w:eastAsia="楷体_GB2312" w:cs="Times New Roman"/>
      <w:b/>
      <w:bCs/>
      <w:sz w:val="13"/>
      <w:szCs w:val="20"/>
    </w:rPr>
  </w:style>
  <w:style w:type="character" w:customStyle="1" w:styleId="210">
    <w:name w:val="标题 5 Char"/>
    <w:link w:val="204"/>
    <w:qFormat/>
    <w:uiPriority w:val="0"/>
    <w:rPr>
      <w:rFonts w:ascii="楷体_GB2312" w:hAnsi="Times New Roman" w:eastAsia="楷体_GB2312" w:cs="Times New Roman"/>
      <w:bCs/>
      <w:sz w:val="28"/>
      <w:szCs w:val="20"/>
    </w:rPr>
  </w:style>
  <w:style w:type="paragraph" w:customStyle="1" w:styleId="211">
    <w:name w:val="正文缩进1"/>
    <w:basedOn w:val="1"/>
    <w:link w:val="212"/>
    <w:unhideWhenUsed/>
    <w:qFormat/>
    <w:uiPriority w:val="0"/>
    <w:pPr>
      <w:ind w:firstLine="420"/>
    </w:pPr>
  </w:style>
  <w:style w:type="character" w:customStyle="1" w:styleId="212">
    <w:name w:val="正文缩进 Char"/>
    <w:link w:val="211"/>
    <w:semiHidden/>
    <w:qFormat/>
    <w:uiPriority w:val="0"/>
    <w:rPr>
      <w:rFonts w:ascii="Times New Roman" w:hAnsi="Times New Roman"/>
      <w:sz w:val="21"/>
    </w:rPr>
  </w:style>
  <w:style w:type="paragraph" w:customStyle="1" w:styleId="213">
    <w:name w:val="文档结构图1"/>
    <w:basedOn w:val="1"/>
    <w:link w:val="214"/>
    <w:semiHidden/>
    <w:qFormat/>
    <w:uiPriority w:val="0"/>
    <w:pPr>
      <w:shd w:val="clear" w:color="auto" w:fill="000080"/>
    </w:pPr>
    <w:rPr>
      <w:sz w:val="20"/>
    </w:rPr>
  </w:style>
  <w:style w:type="character" w:customStyle="1" w:styleId="214">
    <w:name w:val="文档结构图 Char"/>
    <w:link w:val="213"/>
    <w:semiHidden/>
    <w:qFormat/>
    <w:uiPriority w:val="0"/>
    <w:rPr>
      <w:rFonts w:ascii="Times New Roman" w:hAnsi="Times New Roman" w:eastAsia="宋体" w:cs="Times New Roman"/>
      <w:szCs w:val="20"/>
      <w:shd w:val="clear" w:color="auto" w:fill="000080"/>
    </w:rPr>
  </w:style>
  <w:style w:type="paragraph" w:customStyle="1" w:styleId="215">
    <w:name w:val="批注文字1"/>
    <w:basedOn w:val="1"/>
    <w:link w:val="216"/>
    <w:semiHidden/>
    <w:qFormat/>
    <w:uiPriority w:val="99"/>
    <w:pPr>
      <w:jc w:val="left"/>
    </w:pPr>
    <w:rPr>
      <w:sz w:val="20"/>
      <w:szCs w:val="24"/>
    </w:rPr>
  </w:style>
  <w:style w:type="character" w:customStyle="1" w:styleId="216">
    <w:name w:val="批注文字 Char"/>
    <w:link w:val="215"/>
    <w:semiHidden/>
    <w:qFormat/>
    <w:uiPriority w:val="99"/>
    <w:rPr>
      <w:rFonts w:ascii="Times New Roman" w:hAnsi="Times New Roman" w:eastAsia="宋体" w:cs="Times New Roman"/>
      <w:szCs w:val="24"/>
    </w:rPr>
  </w:style>
  <w:style w:type="paragraph" w:customStyle="1" w:styleId="217">
    <w:name w:val="正文文本1"/>
    <w:basedOn w:val="1"/>
    <w:next w:val="1"/>
    <w:link w:val="218"/>
    <w:qFormat/>
    <w:uiPriority w:val="99"/>
    <w:rPr>
      <w:rFonts w:ascii="华文中宋" w:eastAsia="华文中宋"/>
      <w:bCs/>
      <w:sz w:val="28"/>
    </w:rPr>
  </w:style>
  <w:style w:type="character" w:customStyle="1" w:styleId="218">
    <w:name w:val="正文文本 Char"/>
    <w:link w:val="217"/>
    <w:qFormat/>
    <w:uiPriority w:val="99"/>
    <w:rPr>
      <w:rFonts w:ascii="华文中宋" w:hAnsi="Times New Roman" w:eastAsia="华文中宋" w:cs="Times New Roman"/>
      <w:bCs/>
      <w:sz w:val="28"/>
      <w:szCs w:val="20"/>
    </w:rPr>
  </w:style>
  <w:style w:type="paragraph" w:customStyle="1" w:styleId="219">
    <w:name w:val="正文文本缩进1"/>
    <w:basedOn w:val="1"/>
    <w:link w:val="220"/>
    <w:qFormat/>
    <w:uiPriority w:val="0"/>
    <w:pPr>
      <w:ind w:firstLine="576"/>
    </w:pPr>
    <w:rPr>
      <w:b/>
      <w:sz w:val="30"/>
    </w:rPr>
  </w:style>
  <w:style w:type="character" w:customStyle="1" w:styleId="220">
    <w:name w:val="正文文本缩进 Char"/>
    <w:link w:val="219"/>
    <w:qFormat/>
    <w:uiPriority w:val="0"/>
    <w:rPr>
      <w:rFonts w:ascii="Times New Roman" w:hAnsi="Times New Roman" w:eastAsia="宋体" w:cs="Times New Roman"/>
      <w:b/>
      <w:sz w:val="30"/>
      <w:szCs w:val="20"/>
    </w:rPr>
  </w:style>
  <w:style w:type="paragraph" w:customStyle="1" w:styleId="221">
    <w:name w:val="索引 41"/>
    <w:basedOn w:val="1"/>
    <w:next w:val="1"/>
    <w:qFormat/>
    <w:uiPriority w:val="99"/>
    <w:pPr>
      <w:ind w:left="600"/>
    </w:pPr>
    <w:rPr>
      <w:szCs w:val="24"/>
    </w:rPr>
  </w:style>
  <w:style w:type="paragraph" w:customStyle="1" w:styleId="222">
    <w:name w:val="日期1"/>
    <w:basedOn w:val="1"/>
    <w:next w:val="1"/>
    <w:link w:val="223"/>
    <w:qFormat/>
    <w:uiPriority w:val="0"/>
    <w:rPr>
      <w:rFonts w:eastAsia="黑体"/>
      <w:b/>
      <w:sz w:val="36"/>
    </w:rPr>
  </w:style>
  <w:style w:type="character" w:customStyle="1" w:styleId="223">
    <w:name w:val="日期 Char"/>
    <w:link w:val="222"/>
    <w:qFormat/>
    <w:uiPriority w:val="0"/>
    <w:rPr>
      <w:rFonts w:ascii="Times New Roman" w:hAnsi="Times New Roman" w:eastAsia="黑体" w:cs="Times New Roman"/>
      <w:b/>
      <w:sz w:val="36"/>
      <w:szCs w:val="20"/>
    </w:rPr>
  </w:style>
  <w:style w:type="paragraph" w:customStyle="1" w:styleId="224">
    <w:name w:val="正文文本缩进 21"/>
    <w:basedOn w:val="1"/>
    <w:link w:val="225"/>
    <w:qFormat/>
    <w:uiPriority w:val="0"/>
    <w:pPr>
      <w:ind w:left="900"/>
    </w:pPr>
    <w:rPr>
      <w:rFonts w:ascii="楷体_GB2312" w:eastAsia="楷体_GB2312"/>
      <w:b/>
      <w:sz w:val="28"/>
    </w:rPr>
  </w:style>
  <w:style w:type="character" w:customStyle="1" w:styleId="225">
    <w:name w:val="正文文本缩进 2 Char"/>
    <w:link w:val="224"/>
    <w:qFormat/>
    <w:uiPriority w:val="0"/>
    <w:rPr>
      <w:rFonts w:ascii="楷体_GB2312" w:hAnsi="Times New Roman" w:eastAsia="楷体_GB2312" w:cs="Times New Roman"/>
      <w:b/>
      <w:sz w:val="28"/>
      <w:szCs w:val="20"/>
    </w:rPr>
  </w:style>
  <w:style w:type="paragraph" w:customStyle="1" w:styleId="226">
    <w:name w:val="批注框文本1"/>
    <w:basedOn w:val="1"/>
    <w:link w:val="227"/>
    <w:unhideWhenUsed/>
    <w:qFormat/>
    <w:uiPriority w:val="99"/>
    <w:rPr>
      <w:sz w:val="18"/>
      <w:szCs w:val="18"/>
    </w:rPr>
  </w:style>
  <w:style w:type="character" w:customStyle="1" w:styleId="227">
    <w:name w:val="批注框文本 Char"/>
    <w:link w:val="226"/>
    <w:semiHidden/>
    <w:qFormat/>
    <w:uiPriority w:val="99"/>
    <w:rPr>
      <w:rFonts w:ascii="Times New Roman" w:hAnsi="Times New Roman" w:eastAsia="宋体" w:cs="Times New Roman"/>
      <w:sz w:val="18"/>
      <w:szCs w:val="18"/>
    </w:rPr>
  </w:style>
  <w:style w:type="paragraph" w:customStyle="1" w:styleId="228">
    <w:name w:val="页脚1"/>
    <w:basedOn w:val="1"/>
    <w:next w:val="229"/>
    <w:link w:val="230"/>
    <w:unhideWhenUsed/>
    <w:qFormat/>
    <w:uiPriority w:val="0"/>
    <w:pPr>
      <w:tabs>
        <w:tab w:val="center" w:pos="4153"/>
        <w:tab w:val="right" w:pos="8306"/>
      </w:tabs>
      <w:jc w:val="left"/>
    </w:pPr>
    <w:rPr>
      <w:sz w:val="18"/>
      <w:szCs w:val="18"/>
    </w:rPr>
  </w:style>
  <w:style w:type="paragraph" w:customStyle="1" w:styleId="229">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character" w:customStyle="1" w:styleId="230">
    <w:name w:val="页脚 Char"/>
    <w:link w:val="228"/>
    <w:qFormat/>
    <w:uiPriority w:val="0"/>
    <w:rPr>
      <w:sz w:val="18"/>
      <w:szCs w:val="18"/>
    </w:rPr>
  </w:style>
  <w:style w:type="paragraph" w:customStyle="1" w:styleId="231">
    <w:name w:val="页眉1"/>
    <w:basedOn w:val="1"/>
    <w:link w:val="232"/>
    <w:unhideWhenUsed/>
    <w:qFormat/>
    <w:uiPriority w:val="0"/>
    <w:pPr>
      <w:pBdr>
        <w:bottom w:val="single" w:color="000000" w:sz="6" w:space="1"/>
      </w:pBdr>
      <w:tabs>
        <w:tab w:val="center" w:pos="4153"/>
        <w:tab w:val="right" w:pos="8306"/>
      </w:tabs>
      <w:jc w:val="center"/>
    </w:pPr>
    <w:rPr>
      <w:sz w:val="18"/>
      <w:szCs w:val="18"/>
    </w:rPr>
  </w:style>
  <w:style w:type="character" w:customStyle="1" w:styleId="232">
    <w:name w:val="页眉 Char"/>
    <w:link w:val="231"/>
    <w:qFormat/>
    <w:uiPriority w:val="0"/>
    <w:rPr>
      <w:sz w:val="18"/>
      <w:szCs w:val="18"/>
    </w:rPr>
  </w:style>
  <w:style w:type="paragraph" w:customStyle="1" w:styleId="233">
    <w:name w:val="目录 11"/>
    <w:basedOn w:val="1"/>
    <w:next w:val="1"/>
    <w:unhideWhenUsed/>
    <w:qFormat/>
    <w:uiPriority w:val="39"/>
  </w:style>
  <w:style w:type="paragraph" w:customStyle="1" w:styleId="234">
    <w:name w:val="正文文本缩进 31"/>
    <w:basedOn w:val="1"/>
    <w:link w:val="235"/>
    <w:qFormat/>
    <w:uiPriority w:val="0"/>
    <w:pPr>
      <w:ind w:left="359" w:firstLine="359"/>
    </w:pPr>
    <w:rPr>
      <w:sz w:val="20"/>
    </w:rPr>
  </w:style>
  <w:style w:type="character" w:customStyle="1" w:styleId="235">
    <w:name w:val="正文文本缩进 3 Char"/>
    <w:link w:val="234"/>
    <w:qFormat/>
    <w:uiPriority w:val="0"/>
    <w:rPr>
      <w:rFonts w:ascii="Times New Roman" w:hAnsi="Times New Roman" w:eastAsia="宋体" w:cs="Times New Roman"/>
      <w:szCs w:val="20"/>
    </w:rPr>
  </w:style>
  <w:style w:type="paragraph" w:customStyle="1" w:styleId="236">
    <w:name w:val="正文文本 21"/>
    <w:basedOn w:val="1"/>
    <w:link w:val="237"/>
    <w:qFormat/>
    <w:uiPriority w:val="0"/>
    <w:pPr>
      <w:spacing w:after="120" w:line="480" w:lineRule="auto"/>
    </w:pPr>
    <w:rPr>
      <w:sz w:val="20"/>
    </w:rPr>
  </w:style>
  <w:style w:type="character" w:customStyle="1" w:styleId="237">
    <w:name w:val="正文文本 2 Char"/>
    <w:link w:val="236"/>
    <w:qFormat/>
    <w:uiPriority w:val="0"/>
    <w:rPr>
      <w:rFonts w:ascii="Times New Roman" w:hAnsi="Times New Roman" w:eastAsia="宋体" w:cs="Times New Roman"/>
      <w:szCs w:val="20"/>
    </w:rPr>
  </w:style>
  <w:style w:type="paragraph" w:customStyle="1" w:styleId="23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9">
    <w:name w:val="批注主题1"/>
    <w:basedOn w:val="215"/>
    <w:next w:val="215"/>
    <w:link w:val="240"/>
    <w:semiHidden/>
    <w:qFormat/>
    <w:uiPriority w:val="99"/>
    <w:rPr>
      <w:b/>
      <w:bCs/>
    </w:rPr>
  </w:style>
  <w:style w:type="character" w:customStyle="1" w:styleId="240">
    <w:name w:val="批注主题 Char"/>
    <w:link w:val="239"/>
    <w:semiHidden/>
    <w:qFormat/>
    <w:uiPriority w:val="99"/>
    <w:rPr>
      <w:rFonts w:ascii="Times New Roman" w:hAnsi="Times New Roman" w:eastAsia="宋体" w:cs="Times New Roman"/>
      <w:b/>
      <w:bCs/>
      <w:szCs w:val="24"/>
    </w:rPr>
  </w:style>
  <w:style w:type="character" w:customStyle="1" w:styleId="241">
    <w:name w:val="要点1"/>
    <w:link w:val="1"/>
    <w:qFormat/>
    <w:uiPriority w:val="99"/>
    <w:rPr>
      <w:rFonts w:cs="Times New Roman"/>
      <w:b/>
      <w:bCs/>
    </w:rPr>
  </w:style>
  <w:style w:type="character" w:customStyle="1" w:styleId="242">
    <w:name w:val="页码1"/>
    <w:link w:val="1"/>
    <w:qFormat/>
    <w:uiPriority w:val="0"/>
    <w:rPr>
      <w:rFonts w:cs="Times New Roman"/>
    </w:rPr>
  </w:style>
  <w:style w:type="character" w:customStyle="1" w:styleId="243">
    <w:name w:val="已访问的超链接1"/>
    <w:link w:val="1"/>
    <w:qFormat/>
    <w:uiPriority w:val="99"/>
    <w:rPr>
      <w:rFonts w:cs="Times New Roman"/>
      <w:color w:val="000000"/>
      <w:u w:val="none"/>
    </w:rPr>
  </w:style>
  <w:style w:type="character" w:customStyle="1" w:styleId="244">
    <w:name w:val="HTML 打字机1"/>
    <w:link w:val="1"/>
    <w:qFormat/>
    <w:uiPriority w:val="99"/>
    <w:rPr>
      <w:rFonts w:ascii="宋体" w:hAnsi="宋体" w:eastAsia="宋体" w:cs="宋体"/>
      <w:sz w:val="24"/>
      <w:szCs w:val="24"/>
    </w:rPr>
  </w:style>
  <w:style w:type="character" w:customStyle="1" w:styleId="245">
    <w:name w:val="超链接1"/>
    <w:link w:val="1"/>
    <w:qFormat/>
    <w:uiPriority w:val="0"/>
    <w:rPr>
      <w:color w:val="000000"/>
      <w:u w:val="none"/>
    </w:rPr>
  </w:style>
  <w:style w:type="paragraph" w:customStyle="1" w:styleId="246">
    <w:name w:val="_Style 1"/>
    <w:basedOn w:val="1"/>
    <w:qFormat/>
    <w:uiPriority w:val="99"/>
    <w:pPr>
      <w:ind w:firstLine="420"/>
    </w:pPr>
    <w:rPr>
      <w:rFonts w:ascii="Calibri" w:hAnsi="Calibri" w:eastAsia="宋体" w:cs="Calibri"/>
      <w:sz w:val="34"/>
      <w:szCs w:val="34"/>
    </w:rPr>
  </w:style>
  <w:style w:type="character" w:customStyle="1" w:styleId="247">
    <w:name w:val="日期 Char1"/>
    <w:link w:val="1"/>
    <w:semiHidden/>
    <w:qFormat/>
    <w:uiPriority w:val="0"/>
    <w:rPr>
      <w:rFonts w:ascii="Times New Roman" w:hAnsi="Times New Roman" w:eastAsia="宋体" w:cs="Times New Roman"/>
      <w:szCs w:val="20"/>
    </w:rPr>
  </w:style>
  <w:style w:type="character" w:customStyle="1" w:styleId="248">
    <w:name w:val="正文文本缩进 Char1"/>
    <w:link w:val="1"/>
    <w:semiHidden/>
    <w:qFormat/>
    <w:uiPriority w:val="0"/>
    <w:rPr>
      <w:rFonts w:ascii="Times New Roman" w:hAnsi="Times New Roman" w:eastAsia="宋体" w:cs="Times New Roman"/>
      <w:szCs w:val="20"/>
    </w:rPr>
  </w:style>
  <w:style w:type="character" w:customStyle="1" w:styleId="249">
    <w:name w:val="正文文本缩进 2 Char1"/>
    <w:link w:val="1"/>
    <w:semiHidden/>
    <w:qFormat/>
    <w:uiPriority w:val="0"/>
    <w:rPr>
      <w:rFonts w:ascii="Times New Roman" w:hAnsi="Times New Roman" w:eastAsia="宋体" w:cs="Times New Roman"/>
      <w:szCs w:val="20"/>
    </w:rPr>
  </w:style>
  <w:style w:type="character" w:customStyle="1" w:styleId="250">
    <w:name w:val="正文文本缩进 3 Char1"/>
    <w:link w:val="1"/>
    <w:semiHidden/>
    <w:qFormat/>
    <w:uiPriority w:val="0"/>
    <w:rPr>
      <w:rFonts w:ascii="Times New Roman" w:hAnsi="Times New Roman" w:eastAsia="宋体" w:cs="Times New Roman"/>
      <w:sz w:val="16"/>
      <w:szCs w:val="16"/>
    </w:rPr>
  </w:style>
  <w:style w:type="paragraph" w:customStyle="1" w:styleId="251">
    <w:name w:val="普通文字"/>
    <w:basedOn w:val="1"/>
    <w:next w:val="1"/>
    <w:qFormat/>
    <w:uiPriority w:val="0"/>
    <w:rPr>
      <w:rFonts w:ascii="宋体"/>
      <w:sz w:val="24"/>
    </w:rPr>
  </w:style>
  <w:style w:type="character" w:customStyle="1" w:styleId="252">
    <w:name w:val="文档结构图 Char1"/>
    <w:link w:val="1"/>
    <w:semiHidden/>
    <w:qFormat/>
    <w:uiPriority w:val="0"/>
    <w:rPr>
      <w:rFonts w:ascii="宋体" w:hAnsi="Times New Roman" w:eastAsia="宋体" w:cs="Times New Roman"/>
      <w:sz w:val="18"/>
      <w:szCs w:val="18"/>
    </w:rPr>
  </w:style>
  <w:style w:type="character" w:customStyle="1" w:styleId="253">
    <w:name w:val="正文文本 2 Char1"/>
    <w:link w:val="1"/>
    <w:semiHidden/>
    <w:qFormat/>
    <w:uiPriority w:val="0"/>
    <w:rPr>
      <w:rFonts w:ascii="Times New Roman" w:hAnsi="Times New Roman" w:eastAsia="宋体" w:cs="Times New Roman"/>
      <w:szCs w:val="20"/>
    </w:rPr>
  </w:style>
  <w:style w:type="paragraph" w:customStyle="1" w:styleId="254">
    <w:name w:val="列出段落"/>
    <w:basedOn w:val="1"/>
    <w:qFormat/>
    <w:uiPriority w:val="34"/>
    <w:pPr>
      <w:ind w:firstLine="420"/>
    </w:pPr>
  </w:style>
  <w:style w:type="character" w:customStyle="1" w:styleId="255">
    <w:name w:val="批注框文本 Char1"/>
    <w:link w:val="1"/>
    <w:semiHidden/>
    <w:qFormat/>
    <w:uiPriority w:val="99"/>
    <w:rPr>
      <w:rFonts w:ascii="Times New Roman" w:hAnsi="Times New Roman" w:eastAsia="宋体" w:cs="Times New Roman"/>
      <w:sz w:val="18"/>
      <w:szCs w:val="18"/>
    </w:rPr>
  </w:style>
  <w:style w:type="paragraph" w:customStyle="1" w:styleId="25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57">
    <w:name w:val="正文首行缩进两字 Char"/>
    <w:link w:val="258"/>
    <w:qFormat/>
    <w:uiPriority w:val="0"/>
    <w:rPr>
      <w:sz w:val="24"/>
      <w:szCs w:val="24"/>
      <w:lang w:val="en-US" w:eastAsia="zh-CN" w:bidi="ar-SA"/>
    </w:rPr>
  </w:style>
  <w:style w:type="paragraph" w:customStyle="1" w:styleId="258">
    <w:name w:val="正文首行缩进两字"/>
    <w:link w:val="257"/>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paragraph" w:customStyle="1" w:styleId="259">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0">
    <w:name w:val="一级条标题"/>
    <w:next w:val="1"/>
    <w:qFormat/>
    <w:uiPriority w:val="0"/>
    <w:pPr>
      <w:tabs>
        <w:tab w:val="left" w:pos="552"/>
      </w:tabs>
      <w:ind w:left="552" w:hanging="420"/>
      <w:outlineLvl w:val="2"/>
    </w:pPr>
    <w:rPr>
      <w:rFonts w:hint="default" w:ascii="黑体" w:hAnsi="Times New Roman" w:eastAsia="黑体" w:cs="Times New Roman"/>
      <w:sz w:val="21"/>
      <w:szCs w:val="21"/>
      <w:lang w:val="en-US" w:eastAsia="zh-CN" w:bidi="ar-SA"/>
    </w:rPr>
  </w:style>
  <w:style w:type="paragraph" w:customStyle="1" w:styleId="261">
    <w:name w:val="字母编号列项（一级）"/>
    <w:qFormat/>
    <w:uiPriority w:val="0"/>
    <w:pPr>
      <w:tabs>
        <w:tab w:val="left" w:pos="552"/>
        <w:tab w:val="left" w:pos="840"/>
      </w:tabs>
      <w:ind w:left="552" w:hanging="420"/>
      <w:jc w:val="both"/>
    </w:pPr>
    <w:rPr>
      <w:rFonts w:hint="default" w:ascii="宋体" w:hAnsi="Times New Roman" w:eastAsia="宋体" w:cs="Times New Roman"/>
      <w:sz w:val="21"/>
      <w:lang w:val="en-US" w:eastAsia="zh-CN" w:bidi="ar-SA"/>
    </w:rPr>
  </w:style>
  <w:style w:type="paragraph" w:customStyle="1" w:styleId="262">
    <w:name w:val="二级无"/>
    <w:basedOn w:val="1"/>
    <w:qFormat/>
    <w:uiPriority w:val="0"/>
    <w:pPr>
      <w:widowControl/>
      <w:tabs>
        <w:tab w:val="left" w:pos="552"/>
      </w:tabs>
      <w:ind w:left="552" w:hanging="420"/>
      <w:jc w:val="left"/>
      <w:outlineLvl w:val="3"/>
    </w:pPr>
    <w:rPr>
      <w:rFonts w:ascii="宋体"/>
      <w:szCs w:val="21"/>
    </w:rPr>
  </w:style>
  <w:style w:type="character" w:customStyle="1" w:styleId="263">
    <w:name w:val="case31"/>
    <w:link w:val="1"/>
    <w:qFormat/>
    <w:uiPriority w:val="0"/>
    <w:rPr>
      <w:spacing w:val="390"/>
      <w:sz w:val="21"/>
      <w:szCs w:val="21"/>
    </w:rPr>
  </w:style>
  <w:style w:type="character" w:customStyle="1" w:styleId="264">
    <w:name w:val="NormalCharacter1"/>
    <w:link w:val="265"/>
    <w:qFormat/>
    <w:uiPriority w:val="99"/>
    <w:rPr>
      <w:sz w:val="20"/>
    </w:rPr>
  </w:style>
  <w:style w:type="paragraph" w:customStyle="1" w:styleId="265">
    <w:name w:val="UserStyle_4"/>
    <w:basedOn w:val="1"/>
    <w:link w:val="264"/>
    <w:qFormat/>
    <w:uiPriority w:val="99"/>
    <w:pPr>
      <w:widowControl/>
    </w:pPr>
    <w:rPr>
      <w:sz w:val="20"/>
    </w:rPr>
  </w:style>
  <w:style w:type="paragraph" w:customStyle="1" w:styleId="266">
    <w:name w:val="List Paragraph1"/>
    <w:basedOn w:val="1"/>
    <w:qFormat/>
    <w:uiPriority w:val="0"/>
    <w:pPr>
      <w:ind w:firstLine="420"/>
    </w:pPr>
    <w:rPr>
      <w:szCs w:val="21"/>
    </w:rPr>
  </w:style>
  <w:style w:type="paragraph" w:customStyle="1" w:styleId="26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68">
    <w:name w:val="列出段落1"/>
    <w:basedOn w:val="1"/>
    <w:qFormat/>
    <w:uiPriority w:val="0"/>
    <w:pPr>
      <w:ind w:firstLine="420"/>
    </w:pPr>
    <w:rPr>
      <w:rFonts w:ascii="Calibri" w:hAnsi="Calibri" w:eastAsia="宋体"/>
    </w:rPr>
  </w:style>
  <w:style w:type="paragraph" w:customStyle="1" w:styleId="269">
    <w:name w:val="段"/>
    <w:next w:val="1"/>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270">
    <w:name w:val="标题 61"/>
    <w:basedOn w:val="1"/>
    <w:next w:val="1"/>
    <w:qFormat/>
    <w:uiPriority w:val="0"/>
    <w:pPr>
      <w:ind w:left="102"/>
      <w:jc w:val="left"/>
      <w:outlineLvl w:val="5"/>
    </w:pPr>
    <w:rPr>
      <w:rFonts w:ascii="黑体" w:hAnsi="黑体" w:eastAsia="黑体"/>
      <w:sz w:val="28"/>
      <w:szCs w:val="28"/>
      <w:lang w:eastAsia="en-US"/>
    </w:rPr>
  </w:style>
  <w:style w:type="character" w:customStyle="1" w:styleId="271">
    <w:name w:val="正文首行缩进 Char"/>
    <w:link w:val="39"/>
    <w:qFormat/>
    <w:uiPriority w:val="0"/>
    <w:rPr>
      <w:rFonts w:ascii="Times New Roman" w:eastAsia="宋体"/>
      <w:sz w:val="21"/>
    </w:rPr>
  </w:style>
  <w:style w:type="character" w:customStyle="1" w:styleId="272">
    <w:name w:val="font81"/>
    <w:basedOn w:val="43"/>
    <w:qFormat/>
    <w:uiPriority w:val="0"/>
    <w:rPr>
      <w:rFonts w:hint="eastAsia" w:ascii="宋体" w:hAnsi="宋体" w:eastAsia="宋体" w:cs="宋体"/>
      <w:b/>
      <w:bCs/>
      <w:color w:val="000000"/>
      <w:sz w:val="44"/>
      <w:szCs w:val="44"/>
      <w:u w:val="none"/>
    </w:rPr>
  </w:style>
  <w:style w:type="character" w:customStyle="1" w:styleId="273">
    <w:name w:val="font51"/>
    <w:basedOn w:val="43"/>
    <w:qFormat/>
    <w:uiPriority w:val="0"/>
    <w:rPr>
      <w:rFonts w:hint="eastAsia" w:ascii="宋体" w:hAnsi="宋体" w:eastAsia="宋体" w:cs="宋体"/>
      <w:color w:val="000000"/>
      <w:sz w:val="22"/>
      <w:szCs w:val="22"/>
      <w:u w:val="none"/>
    </w:rPr>
  </w:style>
  <w:style w:type="character" w:customStyle="1" w:styleId="274">
    <w:name w:val="font71"/>
    <w:basedOn w:val="43"/>
    <w:qFormat/>
    <w:uiPriority w:val="0"/>
    <w:rPr>
      <w:rFonts w:hint="eastAsia" w:ascii="宋体" w:hAnsi="宋体" w:eastAsia="宋体" w:cs="宋体"/>
      <w:color w:val="000000"/>
      <w:sz w:val="22"/>
      <w:szCs w:val="22"/>
      <w:u w:val="none"/>
    </w:rPr>
  </w:style>
  <w:style w:type="character" w:customStyle="1" w:styleId="275">
    <w:name w:val="font61"/>
    <w:basedOn w:val="43"/>
    <w:qFormat/>
    <w:uiPriority w:val="0"/>
    <w:rPr>
      <w:rFonts w:hint="eastAsia" w:ascii="宋体" w:hAnsi="宋体" w:eastAsia="宋体" w:cs="宋体"/>
      <w:color w:val="FF0000"/>
      <w:sz w:val="22"/>
      <w:szCs w:val="22"/>
      <w:u w:val="none"/>
    </w:rPr>
  </w:style>
  <w:style w:type="paragraph" w:customStyle="1" w:styleId="276">
    <w:name w:val="Table Paragraph"/>
    <w:basedOn w:val="1"/>
    <w:qFormat/>
    <w:uiPriority w:val="0"/>
    <w:pPr>
      <w:jc w:val="left"/>
    </w:pPr>
    <w:rPr>
      <w:rFonts w:ascii="Calibri" w:hAnsi="Calibri"/>
      <w:sz w:val="22"/>
      <w:szCs w:val="22"/>
      <w:lang w:eastAsia="en-US"/>
    </w:rPr>
  </w:style>
  <w:style w:type="paragraph" w:customStyle="1" w:styleId="277">
    <w:name w:val="列表1"/>
    <w:basedOn w:val="1"/>
    <w:qFormat/>
    <w:uiPriority w:val="0"/>
    <w:pPr>
      <w:numPr>
        <w:ilvl w:val="0"/>
        <w:numId w:val="2"/>
      </w:numPr>
      <w:spacing w:after="20" w:line="288" w:lineRule="auto"/>
    </w:pPr>
    <w:rPr>
      <w:szCs w:val="20"/>
      <w:lang w:val="en-GB"/>
    </w:rPr>
  </w:style>
  <w:style w:type="paragraph" w:customStyle="1" w:styleId="278">
    <w:name w:val="目录 21"/>
    <w:basedOn w:val="1"/>
    <w:next w:val="1"/>
    <w:unhideWhenUsed/>
    <w:qFormat/>
    <w:uiPriority w:val="39"/>
    <w:pPr>
      <w:spacing w:after="57"/>
      <w:ind w:left="283" w:right="0" w:firstLine="0"/>
    </w:pPr>
  </w:style>
  <w:style w:type="paragraph" w:customStyle="1" w:styleId="279">
    <w:name w:val="正文文本2"/>
    <w:basedOn w:val="1"/>
    <w:qFormat/>
    <w:uiPriority w:val="0"/>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312d1e92-73cf-4220-a9c7-531d8d1ff57e</errorID>
      <errorWord>:</errorWord>
      <group>L1_Format</group>
      <groupName>格式问题</groupName>
      <ability>L2_HalfPunc</ability>
      <abilityName>全半角检查</abilityName>
      <candidateList>
        <item>：</item>
      </candidateList>
      <explain>文本全半角错误。</explain>
      <paraID>32893DAD</paraID>
      <start>15</start>
      <end>16</end>
      <status>unmodified</status>
      <modifiedWord/>
      <trackRevisions>false</trackRevisions>
    </reviewItem>
    <reviewItem>
      <errorID>4531e93f-dd2a-48b6-b781-68af525cd9eb</errorID>
      <errorWord>如是</errorWord>
      <group>L1_Word</group>
      <groupName>字词问题</groupName>
      <ability>L2_Typo</ability>
      <abilityName>字词错误</abilityName>
      <candidateList>
        <item>如</item>
      </candidateList>
      <explain/>
      <paraID> DE5DEA8</paraID>
      <start>46</start>
      <end>48</end>
      <status>unmodified</status>
      <modifiedWord/>
      <trackRevisions>false</trackRevisions>
    </reviewItem>
    <reviewItem>
      <errorID>0452cfc4-dc84-430b-8797-f7104a798faf</errorID>
      <errorWord>(</errorWord>
      <group>L1_Format</group>
      <groupName>格式问题</groupName>
      <ability>L2_HalfPunc</ability>
      <abilityName>全半角检查</abilityName>
      <candidateList>
        <item>（</item>
      </candidateList>
      <explain>文本全半角错误。</explain>
      <paraID>1AC56052</paraID>
      <start>31</start>
      <end>32</end>
      <status>unmodified</status>
      <modifiedWord/>
      <trackRevisions>false</trackRevisions>
    </reviewItem>
    <reviewItem>
      <errorID>f392059d-635e-4231-9f0d-46fdb54e1399</errorID>
      <errorWord>)</errorWord>
      <group>L1_Format</group>
      <groupName>格式问题</groupName>
      <ability>L2_HalfPunc</ability>
      <abilityName>全半角检查</abilityName>
      <candidateList>
        <item>）</item>
      </candidateList>
      <explain>文本全半角错误。</explain>
      <paraID>1AC56052</paraID>
      <start>54</start>
      <end>55</end>
      <status>unmodified</status>
      <modifiedWord/>
      <trackRevisions>false</trackRevisions>
    </reviewItem>
    <reviewItem>
      <errorID>9cb1672d-4782-4e64-accc-6d5b9aeb2aae</errorID>
      <errorWord>月份的</errorWord>
      <group>L1_Word</group>
      <groupName>字词问题</groupName>
      <ability>L2_Typo</ability>
      <abilityName>字词错误</abilityName>
      <candidateList>
        <item>月份</item>
      </candidateList>
      <explain>（～儿）〈名〉指某一个月：七～的产量比六～提高百分之十。</explain>
      <paraID>3EDACCE3</paraID>
      <start>34</start>
      <end>37</end>
      <status>unmodified</status>
      <modifiedWord/>
      <trackRevisions>false</trackRevisions>
    </reviewItem>
    <reviewItem>
      <errorID>7a1695a9-02bf-4b7d-b3fe-2163b96d84f3</errorID>
      <errorWord>月份的</errorWord>
      <group>L1_Word</group>
      <groupName>字词问题</groupName>
      <ability>L2_Typo</ability>
      <abilityName>字词错误</abilityName>
      <candidateList>
        <item>月份</item>
      </candidateList>
      <explain>（～儿）〈名〉指某一个月：七～的产量比六～提高百分之十。</explain>
      <paraID>5AFAA786</paraID>
      <start>34</start>
      <end>37</end>
      <status>unmodified</status>
      <modifiedWord/>
      <trackRevisions>false</trackRevisions>
    </reviewItem>
    <reviewItem>
      <errorID>3d005755-e3e8-48a4-93af-ef39e5cd07a8</errorID>
      <errorWord>-</errorWord>
      <group>L1_Format</group>
      <groupName>格式问题</groupName>
      <ability>L2_HalfPunc</ability>
      <abilityName>全半角检查</abilityName>
      <candidateList>
        <item>－</item>
      </candidateList>
      <explain>文本全半角错误。</explain>
      <paraID>273BAFD1</paraID>
      <start>39</start>
      <end>40</end>
      <status>unmodified</status>
      <modifiedWord/>
      <trackRevisions>false</trackRevisions>
    </reviewItem>
    <reviewItem>
      <errorID>80cfd1d5-e2e9-4025-9121-b450fe8f4ad3</errorID>
      <errorWord>-</errorWord>
      <group>L1_Format</group>
      <groupName>格式问题</groupName>
      <ability>L2_HalfPunc</ability>
      <abilityName>全半角检查</abilityName>
      <candidateList>
        <item>－</item>
      </candidateList>
      <explain>文本全半角错误。</explain>
      <paraID>273BAFD1</paraID>
      <start>40</start>
      <end>41</end>
      <status>unmodified</status>
      <modifiedWord/>
      <trackRevisions>false</trackRevisions>
    </reviewItem>
    <reviewItem>
      <errorID>5867e1e3-91ab-408c-a289-90df648fc43c</errorID>
      <errorWord>-</errorWord>
      <group>L1_Format</group>
      <groupName>格式问题</groupName>
      <ability>L2_HalfPunc</ability>
      <abilityName>全半角检查</abilityName>
      <candidateList>
        <item>－</item>
      </candidateList>
      <explain>文本全半角错误。</explain>
      <paraID>273BAFD1</paraID>
      <start>115</start>
      <end>116</end>
      <status>unmodified</status>
      <modifiedWord/>
      <trackRevisions>false</trackRevisions>
    </reviewItem>
    <reviewItem>
      <errorID>b38295a5-08b2-4b1b-816a-e8a48a02c98c</errorID>
      <errorWord>-</errorWord>
      <group>L1_Format</group>
      <groupName>格式问题</groupName>
      <ability>L2_HalfPunc</ability>
      <abilityName>全半角检查</abilityName>
      <candidateList>
        <item>－</item>
      </candidateList>
      <explain>文本全半角错误。</explain>
      <paraID>273BAFD1</paraID>
      <start>116</start>
      <end>117</end>
      <status>unmodified</status>
      <modifiedWord/>
      <trackRevisions>false</trackRevisions>
    </reviewItem>
    <reviewItem>
      <errorID>4620a5e6-fae3-4b6a-87c8-91558e70c035</errorID>
      <errorWord>-</errorWord>
      <group>L1_Format</group>
      <groupName>格式问题</groupName>
      <ability>L2_HalfPunc</ability>
      <abilityName>全半角检查</abilityName>
      <candidateList>
        <item>－</item>
      </candidateList>
      <explain>文本全半角错误。</explain>
      <paraID>273BAFD1</paraID>
      <start>123</start>
      <end>124</end>
      <status>unmodified</status>
      <modifiedWord/>
      <trackRevisions>false</trackRevisions>
    </reviewItem>
    <reviewItem>
      <errorID>e30a9df6-f44c-49e7-8c0c-47f41451de0a</errorID>
      <errorWord>-</errorWord>
      <group>L1_Format</group>
      <groupName>格式问题</groupName>
      <ability>L2_HalfPunc</ability>
      <abilityName>全半角检查</abilityName>
      <candidateList>
        <item>－</item>
      </candidateList>
      <explain>文本全半角错误。</explain>
      <paraID>273BAFD1</paraID>
      <start>124</start>
      <end>125</end>
      <status>unmodified</status>
      <modifiedWord/>
      <trackRevisions>false</trackRevisions>
    </reviewItem>
    <reviewItem>
      <errorID>3d0385d1-5d24-4e16-a9bd-59d1a5aef1f5</errorID>
      <errorWord>-</errorWord>
      <group>L1_Format</group>
      <groupName>格式问题</groupName>
      <ability>L2_HalfPunc</ability>
      <abilityName>全半角检查</abilityName>
      <candidateList>
        <item>－</item>
      </candidateList>
      <explain>文本全半角错误。</explain>
      <paraID>64C2F482</paraID>
      <start>48</start>
      <end>49</end>
      <status>unmodified</status>
      <modifiedWord/>
      <trackRevisions>false</trackRevisions>
    </reviewItem>
    <reviewItem>
      <errorID>f86c3fbe-1543-4d17-8e87-abbe69887353</errorID>
      <errorWord>-</errorWord>
      <group>L1_Format</group>
      <groupName>格式问题</groupName>
      <ability>L2_HalfPunc</ability>
      <abilityName>全半角检查</abilityName>
      <candidateList>
        <item>－</item>
      </candidateList>
      <explain>文本全半角错误。</explain>
      <paraID>64C2F482</paraID>
      <start>49</start>
      <end>50</end>
      <status>unmodified</status>
      <modifiedWord/>
      <trackRevisions>false</trackRevisions>
    </reviewItem>
    <reviewItem>
      <errorID>bf1669f2-bf5b-4de0-8887-ddc4c33bc0ba</errorID>
      <errorWord>-</errorWord>
      <group>L1_Format</group>
      <groupName>格式问题</groupName>
      <ability>L2_HalfPunc</ability>
      <abilityName>全半角检查</abilityName>
      <candidateList>
        <item>－</item>
      </candidateList>
      <explain>文本全半角错误。</explain>
      <paraID>64C2F482</paraID>
      <start>55</start>
      <end>56</end>
      <status>unmodified</status>
      <modifiedWord/>
      <trackRevisions>false</trackRevisions>
    </reviewItem>
    <reviewItem>
      <errorID>effa9231-aa75-4d24-9270-288247c0178a</errorID>
      <errorWord>-</errorWord>
      <group>L1_Format</group>
      <groupName>格式问题</groupName>
      <ability>L2_HalfPunc</ability>
      <abilityName>全半角检查</abilityName>
      <candidateList>
        <item>－</item>
      </candidateList>
      <explain>文本全半角错误。</explain>
      <paraID>64C2F482</paraID>
      <start>56</start>
      <end>57</end>
      <status>unmodified</status>
      <modifiedWord/>
      <trackRevisions>false</trackRevisions>
    </reviewItem>
    <reviewItem>
      <errorID>f16ae608-3f9a-45b1-9d50-aefc4ef1288c</errorID>
      <errorWord>(</errorWord>
      <group>L1_Punc</group>
      <groupName>标点问题</groupName>
      <ability>L2_Punc</ability>
      <abilityName>标点符号检查</abilityName>
      <candidateList/>
      <explain/>
      <paraID>297430B0</paraID>
      <start>87</start>
      <end>88</end>
      <status>unmodified</status>
      <modifiedWord/>
      <trackRevisions>false</trackRevisions>
    </reviewItem>
    <reviewItem>
      <errorID>d56c0e15-fcac-4c26-9aff-b3afa2c18660</errorID>
      <errorWord>(</errorWord>
      <group>L1_Format</group>
      <groupName>格式问题</groupName>
      <ability>L2_HalfPunc</ability>
      <abilityName>全半角检查</abilityName>
      <candidateList>
        <item>（</item>
      </candidateList>
      <explain>文本全半角错误。</explain>
      <paraID>297430B0</paraID>
      <start>162</start>
      <end>163</end>
      <status>unmodified</status>
      <modifiedWord/>
      <trackRevisions>false</trackRevisions>
    </reviewItem>
    <reviewItem>
      <errorID>cb2050c8-cbe3-43fd-b04d-f87d524bee09</errorID>
      <errorWord>)</errorWord>
      <group>L1_Format</group>
      <groupName>格式问题</groupName>
      <ability>L2_HalfPunc</ability>
      <abilityName>全半角检查</abilityName>
      <candidateList>
        <item>）</item>
      </candidateList>
      <explain>文本全半角错误。</explain>
      <paraID>297430B0</paraID>
      <start>173</start>
      <end>174</end>
      <status>unmodified</status>
      <modifiedWord/>
      <trackRevisions>false</trackRevisions>
    </reviewItem>
    <reviewItem>
      <errorID>ba8934d3-2855-4c28-a6ad-ea57898df817</errorID>
      <errorWord>(</errorWord>
      <group>L1_Format</group>
      <groupName>格式问题</groupName>
      <ability>L2_HalfPunc</ability>
      <abilityName>全半角检查</abilityName>
      <candidateList>
        <item>（</item>
      </candidateList>
      <explain>文本全半角错误。</explain>
      <paraID>297430B0</paraID>
      <start>201</start>
      <end>202</end>
      <status>unmodified</status>
      <modifiedWord/>
      <trackRevisions>false</trackRevisions>
    </reviewItem>
    <reviewItem>
      <errorID>c23bb8f0-39b3-4d4f-a6eb-339ddd0ab0e4</errorID>
      <errorWord>)</errorWord>
      <group>L1_Format</group>
      <groupName>格式问题</groupName>
      <ability>L2_HalfPunc</ability>
      <abilityName>全半角检查</abilityName>
      <candidateList>
        <item>）</item>
      </candidateList>
      <explain>文本全半角错误。</explain>
      <paraID>297430B0</paraID>
      <start>212</start>
      <end>213</end>
      <status>unmodified</status>
      <modifiedWord/>
      <trackRevisions>false</trackRevisions>
    </reviewItem>
    <reviewItem>
      <errorID>3df4f3dd-a9c8-4cf6-9bac-6195b8baa7ae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5D2DC4FB</paraID>
      <start>0</start>
      <end>2</end>
      <status>unmodified</status>
      <modifiedWord/>
      <trackRevisions>false</trackRevisions>
    </reviewItem>
    <reviewItem>
      <errorID>1086a4ed-0350-43bf-adc0-a073b8599266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702773A1</paraID>
      <start>0</start>
      <end>2</end>
      <status>unmodified</status>
      <modifiedWord/>
      <trackRevisions>false</trackRevisions>
    </reviewItem>
    <reviewItem>
      <errorID>cf54b887-6afe-4d5e-8b71-cb6db5134598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59D990D8</paraID>
      <start>0</start>
      <end>2</end>
      <status>unmodified</status>
      <modifiedWord/>
      <trackRevisions>false</trackRevisions>
    </reviewItem>
    <reviewItem>
      <errorID>3f0e0368-c794-489f-8ccb-f8b1a7f6ae69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507A2519</paraID>
      <start>0</start>
      <end>2</end>
      <status>unmodified</status>
      <modifiedWord/>
      <trackRevisions>false</trackRevisions>
    </reviewItem>
    <reviewItem>
      <errorID>bb427263-ab1c-4f11-81c7-e91a119713d6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703D181B</paraID>
      <start>0</start>
      <end>2</end>
      <status>unmodified</status>
      <modifiedWord/>
      <trackRevisions>false</trackRevisions>
    </reviewItem>
    <reviewItem>
      <errorID>0f282145-255e-48c7-ae8c-e895f288e4b1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50856D73</paraID>
      <start>0</start>
      <end>2</end>
      <status>unmodified</status>
      <modifiedWord/>
      <trackRevisions>false</trackRevisions>
    </reviewItem>
    <reviewItem>
      <errorID>d6847b33-7e8f-47a1-b19f-6c95d23a4068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4C9A5E56</paraID>
      <start>0</start>
      <end>2</end>
      <status>unmodified</status>
      <modifiedWord/>
      <trackRevisions>false</trackRevisions>
    </reviewItem>
    <reviewItem>
      <errorID>62092ccd-aa30-420f-b978-c5a7250654be</errorID>
      <errorWord>如是</errorWord>
      <group>L1_Word</group>
      <groupName>字词问题</groupName>
      <ability>L2_Typo</ability>
      <abilityName>字词错误</abilityName>
      <candidateList>
        <item>如</item>
      </candidateList>
      <explain/>
      <paraID>3BC6A6AB</paraID>
      <start>46</start>
      <end>48</end>
      <status>unmodified</status>
      <modifiedWord/>
      <trackRevisions>false</trackRevisions>
    </reviewItem>
    <reviewItem>
      <errorID>2b1076a8-493d-4203-b970-b59ae2c59d67</errorID>
      <errorWord>(</errorWord>
      <group>L1_Format</group>
      <groupName>格式问题</groupName>
      <ability>L2_HalfPunc</ability>
      <abilityName>全半角检查</abilityName>
      <candidateList>
        <item>（</item>
      </candidateList>
      <explain>文本全半角错误。</explain>
      <paraID>388FC704</paraID>
      <start>31</start>
      <end>32</end>
      <status>unmodified</status>
      <modifiedWord/>
      <trackRevisions>false</trackRevisions>
    </reviewItem>
    <reviewItem>
      <errorID>cff01a64-7e7b-4685-bf7f-50206fd74d54</errorID>
      <errorWord>)</errorWord>
      <group>L1_Format</group>
      <groupName>格式问题</groupName>
      <ability>L2_HalfPunc</ability>
      <abilityName>全半角检查</abilityName>
      <candidateList>
        <item>）</item>
      </candidateList>
      <explain>文本全半角错误。</explain>
      <paraID>388FC704</paraID>
      <start>54</start>
      <end>55</end>
      <status>unmodified</status>
      <modifiedWord/>
      <trackRevisions>false</trackRevisions>
    </reviewItem>
    <reviewItem>
      <errorID>02753034-3507-45ab-b200-bd000b03bee3</errorID>
      <errorWord>月份的</errorWord>
      <group>L1_Word</group>
      <groupName>字词问题</groupName>
      <ability>L2_Typo</ability>
      <abilityName>字词错误</abilityName>
      <candidateList>
        <item>月份</item>
      </candidateList>
      <explain>（～儿）〈名〉指某一个月：七～的产量比六～提高百分之十。</explain>
      <paraID>18233528</paraID>
      <start>34</start>
      <end>37</end>
      <status>unmodified</status>
      <modifiedWord/>
      <trackRevisions>false</trackRevisions>
    </reviewItem>
    <reviewItem>
      <errorID>3f2669ff-beee-4cb3-886d-ede078c9c409</errorID>
      <errorWord>月份的</errorWord>
      <group>L1_Word</group>
      <groupName>字词问题</groupName>
      <ability>L2_Typo</ability>
      <abilityName>字词错误</abilityName>
      <candidateList>
        <item>月份</item>
      </candidateList>
      <explain>（～儿）〈名〉指某一个月：七～的产量比六～提高百分之十。</explain>
      <paraID>6B163992</paraID>
      <start>34</start>
      <end>37</end>
      <status>unmodified</status>
      <modifiedWord/>
      <trackRevisions>false</trackRevisions>
    </reviewItem>
    <reviewItem>
      <errorID>5005487f-7693-48f2-bed3-c831de2faaad</errorID>
      <errorWord>以</errorWord>
      <group>L1_Word</group>
      <groupName>字词问题</groupName>
      <ability>L2_Typo</ability>
      <abilityName>字词错误</abilityName>
      <candidateList>
        <item>以由</item>
      </candidateList>
      <explain/>
      <paraID> 21C22B5</paraID>
      <start>94</start>
      <end>95</end>
      <status>unmodified</status>
      <modifiedWord/>
      <trackRevisions>false</trackRevisions>
    </reviewItem>
    <reviewItem>
      <errorID>60a3a537-ed9e-43e5-82f9-e7f7e87eeb24</errorID>
      <errorWord>(</errorWord>
      <group>L1_Format</group>
      <groupName>格式问题</groupName>
      <ability>L2_HalfPunc</ability>
      <abilityName>全半角检查</abilityName>
      <candidateList>
        <item>（</item>
      </candidateList>
      <explain>文本全半角错误。</explain>
      <paraID>212C1509</paraID>
      <start>10</start>
      <end>11</end>
      <status>unmodified</status>
      <modifiedWord/>
      <trackRevisions>false</trackRevisions>
    </reviewItem>
    <reviewItem>
      <errorID>2632c265-62fd-435c-b12c-9e5c1d474f30</errorID>
      <errorWord>)</errorWord>
      <group>L1_Format</group>
      <groupName>格式问题</groupName>
      <ability>L2_HalfPunc</ability>
      <abilityName>全半角检查</abilityName>
      <candidateList>
        <item>）</item>
      </candidateList>
      <explain>文本全半角错误。</explain>
      <paraID>212C1509</paraID>
      <start>60</start>
      <end>61</end>
      <status>unmodified</status>
      <modifiedWord/>
      <trackRevisions>false</trackRevisions>
    </reviewItem>
    <reviewItem>
      <errorID>637e1d41-94e3-4aff-837a-722a4676cfb6</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26845A8F</paraID>
      <start>21</start>
      <end>24</end>
      <status>unmodified</status>
      <modifiedWord/>
      <trackRevisions>false</trackRevisions>
    </reviewItem>
    <reviewItem>
      <errorID>8cb69a59-ba8c-46a9-861d-df001ff6f341</errorID>
      <errorWord>(</errorWord>
      <group>L1_Format</group>
      <groupName>格式问题</groupName>
      <ability>L2_HalfPunc</ability>
      <abilityName>全半角检查</abilityName>
      <candidateList>
        <item>（</item>
      </candidateList>
      <explain>文本全半角错误。</explain>
      <paraID>2F9C6229</paraID>
      <start>73</start>
      <end>74</end>
      <status>unmodified</status>
      <modifiedWord/>
      <trackRevisions>false</trackRevisions>
    </reviewItem>
    <reviewItem>
      <errorID>2d588a8a-361e-4020-8281-02cb065f7f09</errorID>
      <errorWord>)</errorWord>
      <group>L1_Format</group>
      <groupName>格式问题</groupName>
      <ability>L2_HalfPunc</ability>
      <abilityName>全半角检查</abilityName>
      <candidateList>
        <item>）</item>
      </candidateList>
      <explain>文本全半角错误。</explain>
      <paraID>2F9C6229</paraID>
      <start>84</start>
      <end>85</end>
      <status>unmodified</status>
      <modifiedWord/>
      <trackRevisions>false</trackRevisions>
    </reviewItem>
    <reviewItem>
      <errorID>a51c15a1-4523-4895-9f5e-e1fe47caeb6e</errorID>
      <errorWord>,</errorWord>
      <group>L1_Format</group>
      <groupName>格式问题</groupName>
      <ability>L2_HalfPunc</ability>
      <abilityName>全半角检查</abilityName>
      <candidateList>
        <item>，</item>
      </candidateList>
      <explain>文本全半角错误。</explain>
      <paraID>5C6A7711</paraID>
      <start>84</start>
      <end>85</end>
      <status>unmodified</status>
      <modifiedWord/>
      <trackRevisions>false</trackRevisions>
    </reviewItem>
    <reviewItem>
      <errorID>ed78b54a-49cd-4aa8-8f1d-9682d30ea4bf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5BC97E75</paraID>
      <start>0</start>
      <end>2</end>
      <status>unmodified</status>
      <modifiedWord/>
      <trackRevisions>false</trackRevisions>
    </reviewItem>
    <reviewItem>
      <errorID>e4e47418-e973-4e0d-bcc8-f1699deb8514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7B007A5D</paraID>
      <start>0</start>
      <end>2</end>
      <status>unmodified</status>
      <modifiedWord/>
      <trackRevisions>false</trackRevisions>
    </reviewItem>
    <reviewItem>
      <errorID>4bfa603d-e31b-40a3-b246-d87b2defd94d</errorID>
      <errorWord>（</errorWord>
      <group>L1_Punc</group>
      <groupName>标点问题</groupName>
      <ability>L2_Punc</ability>
      <abilityName>标点符号检查</abilityName>
      <candidateList>
        <item/>
      </candidateList>
      <explain>同一形式括号套用。</explain>
      <paraID>7B007A5D</paraID>
      <start>255</start>
      <end>256</end>
      <status>unmodified</status>
      <modifiedWord/>
      <trackRevisions>false</trackRevisions>
    </reviewItem>
    <reviewItem>
      <errorID>d12306e6-82a2-4f23-a84b-c7bd9a4efe78</errorID>
      <errorWord>(</errorWord>
      <group>L1_Punc</group>
      <groupName>标点问题</groupName>
      <ability>L2_Punc</ability>
      <abilityName>标点符号检查</abilityName>
      <candidateList/>
      <explain>同一形式括号套用。</explain>
      <paraID>7B007A5D</paraID>
      <start>270</start>
      <end>271</end>
      <status>unmodified</status>
      <modifiedWord/>
      <trackRevisions>false</trackRevisions>
    </reviewItem>
    <reviewItem>
      <errorID>f052632e-e256-49a3-b3ca-f93d7ff47606</errorID>
      <errorWord>)</errorWord>
      <group>L1_Punc</group>
      <groupName>标点问题</groupName>
      <ability>L2_Punc</ability>
      <abilityName>标点符号检查</abilityName>
      <candidateList/>
      <explain>同一形式括号套用。</explain>
      <paraID>7B007A5D</paraID>
      <start>276</start>
      <end>277</end>
      <status>unmodified</status>
      <modifiedWord/>
      <trackRevisions>false</trackRevisions>
    </reviewItem>
    <reviewItem>
      <errorID>0020d609-bbad-462e-a2df-99f65c5ebd9b</errorID>
      <errorWord>）</errorWord>
      <group>L1_Punc</group>
      <groupName>标点问题</groupName>
      <ability>L2_Punc</ability>
      <abilityName>标点符号检查</abilityName>
      <candidateList/>
      <explain>同一形式括号套用。</explain>
      <paraID>7B007A5D</paraID>
      <start>288</start>
      <end>289</end>
      <status>unmodified</status>
      <modifiedWord/>
      <trackRevisions>false</trackRevisions>
    </reviewItem>
    <reviewItem>
      <errorID>59e3c33e-cbd9-48fb-8839-4450d77914ef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636BA38A</paraID>
      <start>0</start>
      <end>2</end>
      <status>unmodified</status>
      <modifiedWord/>
      <trackRevisions>false</trackRevisions>
    </reviewItem>
    <reviewItem>
      <errorID>f043c246-6597-4ca2-9ba4-3aa3e6172e7c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520C0AAE</paraID>
      <start>0</start>
      <end>2</end>
      <status>unmodified</status>
      <modifiedWord/>
      <trackRevisions>false</trackRevisions>
    </reviewItem>
    <reviewItem>
      <errorID>de39d887-85ad-4a0c-9410-2fef2a428714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3D194291</paraID>
      <start>0</start>
      <end>2</end>
      <status>unmodified</status>
      <modifiedWord/>
      <trackRevisions>false</trackRevisions>
    </reviewItem>
    <reviewItem>
      <errorID>33de08b1-ecf9-4749-8e8e-d29fc0461a3f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50B51E29</paraID>
      <start>0</start>
      <end>2</end>
      <status>unmodified</status>
      <modifiedWord/>
      <trackRevisions>false</trackRevisions>
    </reviewItem>
    <reviewItem>
      <errorID>9ae70edf-ec94-44e5-9194-1c13286d308d</errorID>
      <errorWord>&lt;</errorWord>
      <group>L1_Format</group>
      <groupName>格式问题</groupName>
      <ability>L2_HalfPunc</ability>
      <abilityName>全半角检查</abilityName>
      <candidateList>
        <item>〈</item>
      </candidateList>
      <explain>文本全半角错误。</explain>
      <paraID>6006E5DE</paraID>
      <start>31</start>
      <end>32</end>
      <status>unmodified</status>
      <modifiedWord/>
      <trackRevisions>false</trackRevisions>
    </reviewItem>
    <reviewItem>
      <errorID>ea06bb3a-bf27-48b7-84fb-ee22a8556261</errorID>
      <errorWord>&lt;</errorWord>
      <group>L1_Format</group>
      <groupName>格式问题</groupName>
      <ability>L2_HalfPunc</ability>
      <abilityName>全半角检查</abilityName>
      <candidateList>
        <item>〈</item>
      </candidateList>
      <explain>文本全半角错误。</explain>
      <paraID>35B154C0</paraID>
      <start>33</start>
      <end>34</end>
      <status>unmodified</status>
      <modifiedWord/>
      <trackRevisions>false</trackRevisions>
    </reviewItem>
    <reviewItem>
      <errorID>9232c296-fdf1-4209-827b-78b124115f48</errorID>
      <errorWord>，</errorWord>
      <group>L1_Word</group>
      <groupName>字词问题</groupName>
      <ability>L2_Typo</ability>
      <abilityName>字词错误</abilityName>
      <candidateList>
        <item>，并</item>
      </candidateList>
      <explain/>
      <paraID>253FE28F</paraID>
      <start>73</start>
      <end>74</end>
      <status>unmodified</status>
      <modifiedWord/>
      <trackRevisions>false</trackRevisions>
    </reviewItem>
    <reviewItem>
      <errorID>b274ccc4-e26c-4cc0-a750-b5d1281279fd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2DB49E7B</paraID>
      <start>0</start>
      <end>2</end>
      <status>unmodified</status>
      <modifiedWord/>
      <trackRevisions>false</trackRevisions>
    </reviewItem>
    <reviewItem>
      <errorID>1df07a4e-c4a5-4490-a960-fd4d3112584b</errorID>
      <errorWord>技术标</errorWord>
      <group>L1_Word</group>
      <groupName>字词问题</groupName>
      <ability>L2_Typo</ability>
      <abilityName>字词错误</abilityName>
      <candidateList>
        <item>技术</item>
      </candidateList>
      <explain>〈名〉❶人类在认识自然和利用自然的过程中积累起来并在生产劳动中体现出来的经验和知识，也泛指其他操作方面的技巧：钻研～｜～先进。❷指技术装备：～改造。</explain>
      <paraID>6259C09C</paraID>
      <start>120</start>
      <end>123</end>
      <status>unmodified</status>
      <modifiedWord/>
      <trackRevisions>false</trackRevisions>
    </reviewItem>
    <reviewItem>
      <errorID>18bb8dd8-5471-441e-9665-680808fd7bd5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EB520EE</paraID>
      <start>0</start>
      <end>2</end>
      <status>unmodified</status>
      <modifiedWord/>
      <trackRevisions>false</trackRevisions>
    </reviewItem>
    <reviewItem>
      <errorID>fd8f9a73-bd62-412c-b813-4a88ef123ea1</errorID>
      <errorWord>江苏至</errorWord>
      <group>L1_Word</group>
      <groupName>字词问题</groupName>
      <ability>L2_Typo</ability>
      <abilityName>字词错误</abilityName>
      <candidateList>
        <item>江苏</item>
      </candidateList>
      <explain/>
      <paraID>1ECCDC7F</paraID>
      <start>146</start>
      <end>149</end>
      <status>unmodified</status>
      <modifiedWord/>
      <trackRevisions>false</trackRevisions>
    </reviewItem>
    <reviewItem>
      <errorID>f7ccd328-4945-49af-b4f3-0c4548c22530</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3D22D7D2</paraID>
      <start>62</start>
      <end>71</end>
      <status>unmodified</status>
      <modifiedWord/>
      <trackRevisions>false</trackRevisions>
    </reviewItem>
    <reviewItem>
      <errorID>c2315ac4-9125-4375-82fe-a7b1c325cd08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3184DE24</paraID>
      <start>0</start>
      <end>2</end>
      <status>unmodified</status>
      <modifiedWord/>
      <trackRevisions>false</trackRevisions>
    </reviewItem>
    <reviewItem>
      <errorID>27b7b428-6a6c-440d-b77e-7a5a35689a5d</errorID>
      <errorWord>开具</errorWord>
      <group>L1_Word</group>
      <groupName>字词问题</groupName>
      <ability>L2_Typo</ability>
      <abilityName>字词错误</abilityName>
      <candidateList>
        <item>开展</item>
      </candidateList>
      <explain>〈动〉展览会开始展出：一年一度的春节花展明天～。</explain>
      <paraID> 63C45D7</paraID>
      <start>141</start>
      <end>143</end>
      <status>unmodified</status>
      <modifiedWord/>
      <trackRevisions>false</trackRevisions>
    </reviewItem>
    <reviewItem>
      <errorID>d4f8db07-c652-4de8-b1a0-6b59722bfdb3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52DC2D87</paraID>
      <start>0</start>
      <end>2</end>
      <status>unmodified</status>
      <modifiedWord/>
      <trackRevisions>false</trackRevisions>
    </reviewItem>
    <reviewItem>
      <errorID>8bdb10ba-2f88-4926-8c10-2cb3fef419ca</errorID>
      <errorWord>:</errorWord>
      <group>L1_Format</group>
      <groupName>格式问题</groupName>
      <ability>L2_HalfPunc</ability>
      <abilityName>全半角检查</abilityName>
      <candidateList>
        <item>：</item>
      </candidateList>
      <explain>文本全半角错误。</explain>
      <paraID>76661A6F</paraID>
      <start>40</start>
      <end>41</end>
      <status>unmodified</status>
      <modifiedWord/>
      <trackRevisions>false</trackRevisions>
    </reviewItem>
    <reviewItem>
      <errorID>37d08f73-ef9a-4dbd-9e0c-3579688110bd</errorID>
      <errorWord>(</errorWord>
      <group>L1_Format</group>
      <groupName>格式问题</groupName>
      <ability>L2_HalfPunc</ability>
      <abilityName>全半角检查</abilityName>
      <candidateList>
        <item>（</item>
      </candidateList>
      <explain>文本全半角错误。</explain>
      <paraID>21F10157</paraID>
      <start>46</start>
      <end>47</end>
      <status>unmodified</status>
      <modifiedWord/>
      <trackRevisions>false</trackRevisions>
    </reviewItem>
    <reviewItem>
      <errorID>8a48e907-d162-4710-91d7-9b9ddd2c39ba</errorID>
      <errorWord>)</errorWord>
      <group>L1_Format</group>
      <groupName>格式问题</groupName>
      <ability>L2_HalfPunc</ability>
      <abilityName>全半角检查</abilityName>
      <candidateList>
        <item>）</item>
      </candidateList>
      <explain>文本全半角错误。</explain>
      <paraID>21F10157</paraID>
      <start>50</start>
      <end>51</end>
      <status>unmodified</status>
      <modifiedWord/>
      <trackRevisions>false</trackRevisions>
    </reviewItem>
    <reviewItem>
      <errorID>522828ee-b4c5-43fd-8058-af17eef9fb56</errorID>
      <errorWord>：</errorWord>
      <group>L1_Format</group>
      <groupName>格式问题</groupName>
      <ability>L2_HalfPunc</ability>
      <abilityName>全半角检查</abilityName>
      <candidateList>
        <item>:</item>
      </candidateList>
      <explain>文本全半角错误。</explain>
      <paraID>550E0BCF</paraID>
      <start>8</start>
      <end>9</end>
      <status>unmodified</status>
      <modifiedWord/>
      <trackRevisions>false</trackRevisions>
    </reviewItem>
    <reviewItem>
      <errorID>d81e4c96-7241-4ab1-8ea8-069912c2aa63</errorID>
      <errorWord>：</errorWord>
      <group>L1_Format</group>
      <groupName>格式问题</groupName>
      <ability>L2_HalfPunc</ability>
      <abilityName>全半角检查</abilityName>
      <candidateList>
        <item>:</item>
      </candidateList>
      <explain>文本全半角错误。</explain>
      <paraID>65AD583A</paraID>
      <start>5</start>
      <end>6</end>
      <status>unmodified</status>
      <modifiedWord/>
      <trackRevisions>false</trackRevisions>
    </reviewItem>
    <reviewItem>
      <errorID>1ae312da-51c7-4dfc-b8f3-a470e399d2f3</errorID>
      <errorWord>：</errorWord>
      <group>L1_Format</group>
      <groupName>格式问题</groupName>
      <ability>L2_HalfPunc</ability>
      <abilityName>全半角检查</abilityName>
      <candidateList>
        <item>:</item>
      </candidateList>
      <explain>文本全半角错误。</explain>
      <paraID>65AD583A</paraID>
      <start>11</start>
      <end>12</end>
      <status>unmodified</status>
      <modifiedWord/>
      <trackRevisions>false</trackRevisions>
    </reviewItem>
    <reviewItem>
      <errorID>058d9d06-cad0-40da-b8a7-77f8c6ffef2d</errorID>
      <errorWord>拥护中国共产党的领导</errorWord>
      <group>L1_Political</group>
      <groupName>政治性问题</groupName>
      <ability>L2_Keyword</ability>
      <abilityName>固定表述</abilityName>
      <candidateList>
        <item>拥护中国共产党领导</item>
      </candidateList>
      <explain>词汇“拥护中国共产党领导”在特定场景下为固定表述形式，请确认此处的“拥护中国共产党的领导”是否存在不当。</explain>
      <paraID>252441D8</paraID>
      <start>3</start>
      <end>13</end>
      <status>unmodified</status>
      <modifiedWord/>
      <trackRevisions>false</trackRevisions>
    </reviewItem>
    <reviewItem>
      <errorID>eccf6bf8-6330-4c1d-a6c7-cdb7c040c851</errorID>
      <errorWord>员</errorWord>
      <group>L1_Word</group>
      <groupName>字词问题</groupName>
      <ability>L2_Typo</ability>
      <abilityName>字词错误</abilityName>
      <candidateList>
        <item>员必</item>
      </candidateList>
      <explain/>
      <paraID> E34B4BC</paraID>
      <start>51</start>
      <end>52</end>
      <status>unmodified</status>
      <modifiedWord/>
      <trackRevisions>false</trackRevisions>
    </reviewItem>
    <reviewItem>
      <errorID>4f87a6dc-f061-4b9f-ba18-529ed4510929</errorID>
      <errorWord>，</errorWord>
      <group>L1_Word</group>
      <groupName>字词问题</groupName>
      <ability>L2_Typo</ability>
      <abilityName>字词错误</abilityName>
      <candidateList>
        <item>，对</item>
      </candidateList>
      <explain/>
      <paraID>1697CC10</paraID>
      <start>30</start>
      <end>31</end>
      <status>unmodified</status>
      <modifiedWord/>
      <trackRevisions>false</trackRevisions>
    </reviewItem>
    <reviewItem>
      <errorID>989355b2-eb47-4a8a-8557-92fe32cf39d1</errorID>
      <errorWord>，</errorWord>
      <group>L1_Word</group>
      <groupName>字词问题</groupName>
      <ability>L2_Typo</ability>
      <abilityName>字词错误</abilityName>
      <candidateList>
        <item>，将</item>
      </candidateList>
      <explain/>
      <paraID>56CD36E4</paraID>
      <start>25</start>
      <end>26</end>
      <status>unmodified</status>
      <modifiedWord/>
      <trackRevisions>false</trackRevisions>
    </reviewItem>
    <reviewItem>
      <errorID>8d419433-498a-4b57-afc0-ad69fb0cc34a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73FD74F2</paraID>
      <start>0</start>
      <end>2</end>
      <status>unmodified</status>
      <modifiedWord/>
      <trackRevisions>false</trackRevisions>
    </reviewItem>
    <reviewItem>
      <errorID>df0f2a17-b2f9-48af-b284-a92b030464bf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52CBD5FF</paraID>
      <start>0</start>
      <end>2</end>
      <status>unmodified</status>
      <modifiedWord/>
      <trackRevisions>false</trackRevisions>
    </reviewItem>
    <reviewItem>
      <errorID>6828fd64-2544-4a4b-9640-5c9f4ac8cd4a</errorID>
      <errorWord>员</errorWord>
      <group>L1_Word</group>
      <groupName>字词问题</groupName>
      <ability>L2_Typo</ability>
      <abilityName>字词错误</abilityName>
      <candidateList>
        <item>员必</item>
      </candidateList>
      <explain/>
      <paraID>5F82FE22</paraID>
      <start>51</start>
      <end>52</end>
      <status>unmodified</status>
      <modifiedWord/>
      <trackRevisions>false</trackRevisions>
    </reviewItem>
    <reviewItem>
      <errorID>8f91709c-5ae2-4d85-94f1-3175682f4e18</errorID>
      <errorWord>，</errorWord>
      <group>L1_Word</group>
      <groupName>字词问题</groupName>
      <ability>L2_Typo</ability>
      <abilityName>字词错误</abilityName>
      <candidateList>
        <item>，对</item>
      </candidateList>
      <explain/>
      <paraID>37642706</paraID>
      <start>30</start>
      <end>31</end>
      <status>unmodified</status>
      <modifiedWord/>
      <trackRevisions>false</trackRevisions>
    </reviewItem>
    <reviewItem>
      <errorID>bbd10192-0b34-4c3d-9deb-434abea7c3fe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4C67E910</paraID>
      <start>0</start>
      <end>2</end>
      <status>unmodified</status>
      <modifiedWord/>
      <trackRevisions>false</trackRevisions>
    </reviewItem>
    <reviewItem>
      <errorID>dca3dfaf-3ea7-401d-9de6-324ac85b7bc7</errorID>
      <errorWord>法律、法规</errorWord>
      <group>L1_Word</group>
      <groupName>字词问题</groupName>
      <ability>L2_Typo</ability>
      <abilityName>字词错误</abilityName>
      <candidateList>
        <item>法律法规</item>
      </candidateList>
      <explain/>
      <paraID>5306131B</paraID>
      <start>16</start>
      <end>21</end>
      <status>unmodified</status>
      <modifiedWord/>
      <trackRevisions>false</trackRevisions>
    </reviewItem>
    <reviewItem>
      <errorID>3b54c7f4-22a1-41d5-b287-1d32cd0d3f23</errorID>
      <errorWord>，</errorWord>
      <group>L1_Word</group>
      <groupName>字词问题</groupName>
      <ability>L2_Typo</ability>
      <abilityName>字词错误</abilityName>
      <candidateList>
        <item>，将</item>
      </candidateList>
      <explain/>
      <paraID>5E4091D6</paraID>
      <start>29</start>
      <end>30</end>
      <status>unmodified</status>
      <modifiedWord/>
      <trackRevisions>false</trackRevisions>
    </reviewItem>
    <reviewItem>
      <errorID>1ad987a4-b473-4722-86ae-97d71f92d0c9</errorID>
      <errorWord>(</errorWord>
      <group>L1_Format</group>
      <groupName>格式问题</groupName>
      <ability>L2_HalfPunc</ability>
      <abilityName>全半角检查</abilityName>
      <candidateList>
        <item>（</item>
      </candidateList>
      <explain>文本全半角错误。</explain>
      <paraID>7860D0E0</paraID>
      <start>6</start>
      <end>7</end>
      <status>unmodified</status>
      <modifiedWord/>
      <trackRevisions>false</trackRevisions>
    </reviewItem>
    <reviewItem>
      <errorID>35ef3b85-1c3e-4ffd-8380-375e609e5d17</errorID>
      <errorWord>)</errorWord>
      <group>L1_Format</group>
      <groupName>格式问题</groupName>
      <ability>L2_HalfPunc</ability>
      <abilityName>全半角检查</abilityName>
      <candidateList>
        <item>）</item>
      </candidateList>
      <explain>文本全半角错误。</explain>
      <paraID>7860D0E0</paraID>
      <start>9</start>
      <end>10</end>
      <status>unmodified</status>
      <modifiedWord/>
      <trackRevisions>false</trackRevisions>
    </reviewItem>
    <reviewItem>
      <errorID>7d067dcc-90ad-449e-a3c4-ca046cd7e245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6DD825A6</paraID>
      <start>0</start>
      <end>2</end>
      <status>unmodified</status>
      <modifiedWord/>
      <trackRevisions>false</trackRevisions>
    </reviewItem>
    <reviewItem>
      <errorID>de742314-84a0-4533-8352-02733391d430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28D25351</paraID>
      <start>0</start>
      <end>2</end>
      <status>unmodified</status>
      <modifiedWord/>
      <trackRevisions>false</trackRevisions>
    </reviewItem>
    <reviewItem>
      <errorID>fbd2bcdc-62f9-4ace-b908-5823b4e0936c</errorID>
      <errorWord>完好</errorWord>
      <group>L1_Word</group>
      <groupName>字词问题</groupName>
      <ability>L2_Typo</ability>
      <abilityName>字词错误</abilityName>
      <candidateList>
        <item>做好</item>
      </candidateList>
      <explain/>
      <paraID>28D25351</paraID>
      <start>22</start>
      <end>24</end>
      <status>modified</status>
      <modifiedWord>做好</modifiedWord>
      <trackRevisions>false</trackRevisions>
    </reviewItem>
    <reviewItem>
      <errorID>1412f755-1a9b-4a0a-9aa4-90d87eafcca1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14516A6A</paraID>
      <start>0</start>
      <end>2</end>
      <status>unmodified</status>
      <modifiedWord/>
      <trackRevisions>false</trackRevisions>
    </reviewItem>
    <reviewItem>
      <errorID>d3ea63b3-9f69-4acf-8e5f-60a3c66f4d1a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5F9C1E44</paraID>
      <start>0</start>
      <end>2</end>
      <status>unmodified</status>
      <modifiedWord/>
      <trackRevisions>false</trackRevisions>
    </reviewItem>
    <reviewItem>
      <errorID>80ff21a0-6576-478f-93cf-7784a4db0d74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1E28EBBC</paraID>
      <start>0</start>
      <end>2</end>
      <status>unmodified</status>
      <modifiedWord/>
      <trackRevisions>false</trackRevisions>
    </reviewItem>
    <reviewItem>
      <errorID>8bdb776c-17e3-4b76-b023-f79edf76288b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2264DDB9</paraID>
      <start>1</start>
      <end>3</end>
      <status>unmodified</status>
      <modifiedWord/>
      <trackRevisions>false</trackRevisions>
    </reviewItem>
    <reviewItem>
      <errorID>a8e31a85-ef6b-41b3-92b9-b1dcbf221824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5CD8CCFB</paraID>
      <start>0</start>
      <end>2</end>
      <status>unmodified</status>
      <modifiedWord/>
      <trackRevisions>false</trackRevisions>
    </reviewItem>
    <reviewItem>
      <errorID>2f217e01-ee39-4c5a-9f0e-ac3cf3b86565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4742F1C8</paraID>
      <start>0</start>
      <end>2</end>
      <status>unmodified</status>
      <modifiedWord/>
      <trackRevisions>false</trackRevisions>
    </reviewItem>
    <reviewItem>
      <errorID>bb9d0e66-2db4-4b4a-8f9f-9656b7b52af7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18E10604</paraID>
      <start>0</start>
      <end>2</end>
      <status>unmodified</status>
      <modifiedWord/>
      <trackRevisions>false</trackRevisions>
    </reviewItem>
    <reviewItem>
      <errorID>c70182f8-aef8-4033-984a-f3b7331d1f61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58772184</paraID>
      <start>0</start>
      <end>2</end>
      <status>unmodified</status>
      <modifiedWord/>
      <trackRevisions>false</trackRevisions>
    </reviewItem>
    <reviewItem>
      <errorID>ec759514-33dd-4368-8607-fe36cc5326db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639C4811</paraID>
      <start>0</start>
      <end>2</end>
      <status>unmodified</status>
      <modifiedWord/>
      <trackRevisions>false</trackRevisions>
    </reviewItem>
    <reviewItem>
      <errorID>842f0e99-50d1-49c1-bd34-7812ecc01466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724BC627</paraID>
      <start>0</start>
      <end>2</end>
      <status>unmodified</status>
      <modifiedWord/>
      <trackRevisions>false</trackRevisions>
    </reviewItem>
    <reviewItem>
      <errorID>4c86f644-a559-41b2-8e06-c96d00fd9730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12637178</paraID>
      <start>0</start>
      <end>2</end>
      <status>unmodified</status>
      <modifiedWord/>
      <trackRevisions>false</trackRevisions>
    </reviewItem>
    <reviewItem>
      <errorID>b675b78a-1733-4fc5-bcc8-69d7b966964f</errorID>
      <errorWord>，</errorWord>
      <group>L1_Word</group>
      <groupName>字词问题</groupName>
      <ability>L2_Typo</ability>
      <abilityName>字词错误</abilityName>
      <candidateList>
        <item>，经</item>
      </candidateList>
      <explain/>
      <paraID>12637178</paraID>
      <start>53</start>
      <end>54</end>
      <status>unmodified</status>
      <modifiedWord/>
      <trackRevisions>false</trackRevisions>
    </reviewItem>
    <reviewItem>
      <errorID>3792b214-96ad-4894-af47-b078b3153e24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100F893</paraID>
      <start>0</start>
      <end>2</end>
      <status>unmodified</status>
      <modifiedWord/>
      <trackRevisions>false</trackRevisions>
    </reviewItem>
    <reviewItem>
      <errorID>b881aee1-d7b1-4b38-96b8-e9638865c533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246F89C1</paraID>
      <start>0</start>
      <end>2</end>
      <status>unmodified</status>
      <modifiedWord/>
      <trackRevisions>false</trackRevisions>
    </reviewItem>
    <reviewItem>
      <errorID>6033d78e-3745-42fb-85c7-c9de9acdec0b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1ACF65CC</paraID>
      <start>0</start>
      <end>2</end>
      <status>unmodified</status>
      <modifiedWord/>
      <trackRevisions>false</trackRevisions>
    </reviewItem>
    <reviewItem>
      <errorID>4ae61e0b-4cf0-4b9b-9fdb-0b1e3ba854bd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614C9184</paraID>
      <start>0</start>
      <end>2</end>
      <status>unmodified</status>
      <modifiedWord/>
      <trackRevisions>false</trackRevisions>
    </reviewItem>
    <reviewItem>
      <errorID>8b488933-b8a5-40d5-9eea-693c38abd2b5</errorID>
      <errorWord>)</errorWord>
      <group>L1_Format</group>
      <groupName>格式问题</groupName>
      <ability>L2_HalfPunc</ability>
      <abilityName>全半角检查</abilityName>
      <candidateList>
        <item>）</item>
      </candidateList>
      <explain>文本全半角错误。</explain>
      <paraID>2470E360</paraID>
      <start>2</start>
      <end>3</end>
      <status>unmodified</status>
      <modifiedWord/>
      <trackRevisions>false</trackRevisions>
    </reviewItem>
    <reviewItem>
      <errorID>589f62bb-bb14-44e1-88dd-4ef54dc3602c</errorID>
      <errorWord>)</errorWord>
      <group>L1_Format</group>
      <groupName>格式问题</groupName>
      <ability>L2_HalfPunc</ability>
      <abilityName>全半角检查</abilityName>
      <candidateList>
        <item>）</item>
      </candidateList>
      <explain>文本全半角错误。</explain>
      <paraID>772A0E8C</paraID>
      <start>2</start>
      <end>3</end>
      <status>unmodified</status>
      <modifiedWord/>
      <trackRevisions>false</trackRevisions>
    </reviewItem>
    <reviewItem>
      <errorID>009418a2-9d9e-4893-af94-c2c5fcb58f70</errorID>
      <errorWord>(</errorWord>
      <group>L1_Format</group>
      <groupName>格式问题</groupName>
      <ability>L2_HalfPunc</ability>
      <abilityName>全半角检查</abilityName>
      <candidateList>
        <item>（</item>
      </candidateList>
      <explain>文本全半角错误。</explain>
      <paraID>7720E5C8</paraID>
      <start>7</start>
      <end>8</end>
      <status>unmodified</status>
      <modifiedWord/>
      <trackRevisions>false</trackRevisions>
    </reviewItem>
    <reviewItem>
      <errorID>8ca7761d-1614-4aae-8fb3-6c5ba6a487bb</errorID>
      <errorWord>)</errorWord>
      <group>L1_Format</group>
      <groupName>格式问题</groupName>
      <ability>L2_HalfPunc</ability>
      <abilityName>全半角检查</abilityName>
      <candidateList>
        <item>）</item>
      </candidateList>
      <explain>文本全半角错误。</explain>
      <paraID>7720E5C8</paraID>
      <start>18</start>
      <end>19</end>
      <status>unmodified</status>
      <modifiedWord/>
      <trackRevisions>false</trackRevisions>
    </reviewItem>
    <reviewItem>
      <errorID>6927e087-3fd1-41aa-9a9d-c6996b3488b0</errorID>
      <errorWord>(</errorWord>
      <group>L1_Format</group>
      <groupName>格式问题</groupName>
      <ability>L2_HalfPunc</ability>
      <abilityName>全半角检查</abilityName>
      <candidateList>
        <item>（</item>
      </candidateList>
      <explain>文本全半角错误。</explain>
      <paraID>2953674C</paraID>
      <start>69</start>
      <end>70</end>
      <status>unmodified</status>
      <modifiedWord/>
      <trackRevisions>false</trackRevisions>
    </reviewItem>
    <reviewItem>
      <errorID>a5daf693-1e59-45b4-b4b4-46b39bf58469</errorID>
      <errorWord>)</errorWord>
      <group>L1_Format</group>
      <groupName>格式问题</groupName>
      <ability>L2_HalfPunc</ability>
      <abilityName>全半角检查</abilityName>
      <candidateList>
        <item>）</item>
      </candidateList>
      <explain>文本全半角错误。</explain>
      <paraID>2953674C</paraID>
      <start>79</start>
      <end>80</end>
      <status>unmodified</status>
      <modifiedWord/>
      <trackRevisions>false</trackRevisions>
    </reviewItem>
    <reviewItem>
      <errorID>cb1dfab0-dbb8-47b6-a64d-dff92a22a1e4</errorID>
      <errorWord>,</errorWord>
      <group>L1_Format</group>
      <groupName>格式问题</groupName>
      <ability>L2_HalfPunc</ability>
      <abilityName>全半角检查</abilityName>
      <candidateList>
        <item>，</item>
      </candidateList>
      <explain>文本全半角错误。</explain>
      <paraID>46B406C8</paraID>
      <start>41</start>
      <end>42</end>
      <status>unmodified</status>
      <modifiedWord/>
      <trackRevisions>false</trackRevisions>
    </reviewItem>
    <reviewItem>
      <errorID>61911bd9-cf11-4899-86fa-b4c0e43548ba</errorID>
      <errorWord>翔实</errorWord>
      <group>L1_Word</group>
      <groupName>字词问题</groupName>
      <ability>L2_Typo</ability>
      <abilityName>字词错误</abilityName>
      <candidateList>
        <item>详实</item>
      </candidateList>
      <explain>存在发音相同字词的误用。</explain>
      <paraID>7961DDEF</paraID>
      <start>49</start>
      <end>51</end>
      <status>unmodified</status>
      <modifiedWord/>
      <trackRevisions>false</trackRevisions>
    </reviewItem>
    <reviewItem>
      <errorID>707cf83c-828a-4088-b218-70656387ae20</errorID>
      <errorWord>翔实</errorWord>
      <group>L1_Word</group>
      <groupName>字词问题</groupName>
      <ability>L2_Typo</ability>
      <abilityName>字词错误</abilityName>
      <candidateList>
        <item>详实</item>
      </candidateList>
      <explain>存在发音相同字词的误用。</explain>
      <paraID>105896B1</paraID>
      <start>49</start>
      <end>51</end>
      <status>unmodified</status>
      <modifiedWord/>
      <trackRevisions>false</trackRevisions>
    </reviewItem>
    <reviewItem>
      <errorID>ff90d48c-4c26-462b-97b8-515381fd0c62</errorID>
      <errorWord>翔实</errorWord>
      <group>L1_Word</group>
      <groupName>字词问题</groupName>
      <ability>L2_Typo</ability>
      <abilityName>字词错误</abilityName>
      <candidateList>
        <item>详实</item>
      </candidateList>
      <explain>存在发音相同字词的误用。</explain>
      <paraID>5B6861A3</paraID>
      <start>49</start>
      <end>51</end>
      <status>unmodified</status>
      <modifiedWord/>
      <trackRevisions>false</trackRevisions>
    </reviewItem>
    <reviewItem>
      <errorID>c82cbcbc-d517-4473-9975-2a252828cd44</errorID>
      <errorWord>翔实</errorWord>
      <group>L1_Word</group>
      <groupName>字词问题</groupName>
      <ability>L2_Typo</ability>
      <abilityName>字词错误</abilityName>
      <candidateList>
        <item>详实</item>
      </candidateList>
      <explain>存在发音相同字词的误用。</explain>
      <paraID>4833A237</paraID>
      <start>49</start>
      <end>51</end>
      <status>unmodified</status>
      <modifiedWord/>
      <trackRevisions>false</trackRevisions>
    </reviewItem>
    <reviewItem>
      <errorID>c01cd803-5cba-44f8-9e64-7fd349d8a1be</errorID>
      <errorWord>翔实</errorWord>
      <group>L1_Word</group>
      <groupName>字词问题</groupName>
      <ability>L2_Typo</ability>
      <abilityName>字词错误</abilityName>
      <candidateList>
        <item>详实</item>
      </candidateList>
      <explain>存在发音相同字词的误用。</explain>
      <paraID> 21B9D2D</paraID>
      <start>49</start>
      <end>51</end>
      <status>unmodified</status>
      <modifiedWord/>
      <trackRevisions>false</trackRevisions>
    </reviewItem>
    <reviewItem>
      <errorID>50479375-44f1-41f2-9bb9-6bbfcd06a332</errorID>
      <errorWord>翔实</errorWord>
      <group>L1_Word</group>
      <groupName>字词问题</groupName>
      <ability>L2_Typo</ability>
      <abilityName>字词错误</abilityName>
      <candidateList>
        <item>详实</item>
      </candidateList>
      <explain>存在发音相同字词的误用。</explain>
      <paraID>3717D751</paraID>
      <start>49</start>
      <end>51</end>
      <status>unmodified</status>
      <modifiedWord/>
      <trackRevisions>false</trackRevisions>
    </reviewItem>
    <reviewItem>
      <errorID>fc2ea3df-b05b-4d11-8517-9412c70e331a</errorID>
      <errorWord>翔实</errorWord>
      <group>L1_Word</group>
      <groupName>字词问题</groupName>
      <ability>L2_Typo</ability>
      <abilityName>字词错误</abilityName>
      <candidateList>
        <item>详实</item>
      </candidateList>
      <explain>存在发音相同字词的误用。</explain>
      <paraID>28B31ED2</paraID>
      <start>51</start>
      <end>53</end>
      <status>unmodified</status>
      <modifiedWord/>
      <trackRevisions>false</trackRevisions>
    </reviewItem>
    <reviewItem>
      <errorID>7e02d723-d279-4994-8ab6-6f42aded8155</errorID>
      <errorWord>翔实</errorWord>
      <group>L1_Word</group>
      <groupName>字词问题</groupName>
      <ability>L2_Typo</ability>
      <abilityName>字词错误</abilityName>
      <candidateList>
        <item>详实</item>
      </candidateList>
      <explain>存在发音相同字词的误用。</explain>
      <paraID>124F34DB</paraID>
      <start>53</start>
      <end>55</end>
      <status>unmodified</status>
      <modifiedWord/>
      <trackRevisions>false</trackRevisions>
    </reviewItem>
    <reviewItem>
      <errorID>36081ca9-2cab-4716-a35a-6e9a42898b6d</errorID>
      <errorWord>翔实</errorWord>
      <group>L1_Word</group>
      <groupName>字词问题</groupName>
      <ability>L2_Typo</ability>
      <abilityName>字词错误</abilityName>
      <candidateList>
        <item>详实</item>
      </candidateList>
      <explain>存在发音相同字词的误用。</explain>
      <paraID>25223AF5</paraID>
      <start>49</start>
      <end>51</end>
      <status>unmodified</status>
      <modifiedWord/>
      <trackRevisions>false</trackRevisions>
    </reviewItem>
    <reviewItem>
      <errorID>36ea4364-e12d-4bfd-8a09-4ec3e78d7a82</errorID>
      <errorWord>翔实</errorWord>
      <group>L1_Word</group>
      <groupName>字词问题</groupName>
      <ability>L2_Typo</ability>
      <abilityName>字词错误</abilityName>
      <candidateList>
        <item>详实</item>
      </candidateList>
      <explain>存在发音相同字词的误用。</explain>
      <paraID>1D0052FA</paraID>
      <start>47</start>
      <end>49</end>
      <status>unmodified</status>
      <modifiedWord/>
      <trackRevisions>false</trackRevisions>
    </reviewItem>
    <reviewItem>
      <errorID>ea827fed-8d8d-42cb-b348-a9095f2d2bd1</errorID>
      <errorWord>,</errorWord>
      <group>L1_Format</group>
      <groupName>格式问题</groupName>
      <ability>L2_HalfPunc</ability>
      <abilityName>全半角检查</abilityName>
      <candidateList>
        <item>，</item>
      </candidateList>
      <explain>文本全半角错误。</explain>
      <paraID>4E7A902B</paraID>
      <start>15</start>
      <end>16</end>
      <status>unmodified</status>
      <modifiedWord/>
      <trackRevisions>false</trackRevisions>
    </reviewItem>
    <reviewItem>
      <errorID>09de32b6-2640-45c7-b96a-cea1ef0d83f4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41E64E19</paraID>
      <start>0</start>
      <end>2</end>
      <status>unmodified</status>
      <modifiedWord/>
      <trackRevisions>false</trackRevisions>
    </reviewItem>
    <reviewItem>
      <errorID>58890929-476d-4a6f-ba87-78f343fe3125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46E9FF50</paraID>
      <start>0</start>
      <end>2</end>
      <status>unmodified</status>
      <modifiedWord/>
      <trackRevisions>false</trackRevisions>
    </reviewItem>
    <reviewItem>
      <errorID>65736ea8-688f-4199-9777-a5833632bc47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4813CEDD</paraID>
      <start>0</start>
      <end>2</end>
      <status>unmodified</status>
      <modifiedWord/>
      <trackRevisions>false</trackRevisions>
    </reviewItem>
    <reviewItem>
      <errorID>397f7fc3-56b6-4659-b662-024a8b08c6a0</errorID>
      <errorWord>要求可</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676165E6</paraID>
      <start>15</start>
      <end>18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b4c6db-7bf1-4ceb-b19c-b31d917ebd85}">
  <ds:schemaRefs/>
</ds:datastoreItem>
</file>

<file path=docProps/app.xml><?xml version="1.0" encoding="utf-8"?>
<Properties xmlns="http://schemas.openxmlformats.org/officeDocument/2006/extended-properties" xmlns:vt="http://schemas.openxmlformats.org/officeDocument/2006/docPropsVTypes">
  <Template>Nor</Template>
  <Company>Microso</Company>
  <Pages>53</Pages>
  <Words>22137</Words>
  <Characters>23008</Characters>
  <TotalTime>3</TotalTime>
  <ScaleCrop>false</ScaleCrop>
  <LinksUpToDate>false</LinksUpToDate>
  <CharactersWithSpaces>23386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2022-02-23T07:05:00Z</dcterms:created>
  <dc:creator>时缪</dc:creator>
  <cp:lastModifiedBy>189****2605</cp:lastModifiedBy>
  <dcterms:modified xsi:type="dcterms:W3CDTF">2025-11-23T13:00:14Z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85B67CE401B542D2A638838FE13B06AD_13</vt:lpwstr>
  </property>
  <property fmtid="{D5CDD505-2E9C-101B-9397-08002B2CF9AE}" pid="4" name="KSOTemplateDocerSaveRecord">
    <vt:lpwstr>eyJoZGlkIjoiZjFmZWIzNDg2MmIzZjExOTIzMmViNTBmYTMwYTk0ZWYiLCJ1c2VySWQiOiI0NDEyNjEzODEifQ==</vt:lpwstr>
  </property>
</Properties>
</file>